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75FCC6" w14:textId="493D00D4" w:rsidR="00AE3D10" w:rsidRPr="001E6CEE" w:rsidRDefault="00AE3D10">
      <w:pPr>
        <w:pStyle w:val="NADPIS"/>
        <w:numPr>
          <w:ilvl w:val="0"/>
          <w:numId w:val="0"/>
        </w:numPr>
        <w:shd w:val="clear" w:color="auto" w:fill="auto"/>
        <w:rPr>
          <w:caps/>
          <w:color w:val="000000"/>
        </w:rPr>
      </w:pPr>
      <w:r w:rsidRPr="001E6CEE">
        <w:rPr>
          <w:caps/>
          <w:color w:val="000000"/>
        </w:rPr>
        <w:t>OBSAH   ZPRÁVY:</w:t>
      </w:r>
    </w:p>
    <w:p w14:paraId="4A1A576D" w14:textId="06910CEF" w:rsidR="00031C22" w:rsidRDefault="00674D57">
      <w:pPr>
        <w:pStyle w:val="Obsah1"/>
        <w:rPr>
          <w:rFonts w:asciiTheme="minorHAnsi" w:eastAsiaTheme="minorEastAsia" w:hAnsiTheme="minorHAnsi" w:cstheme="minorBidi"/>
          <w:b w:val="0"/>
          <w:caps w:val="0"/>
          <w:szCs w:val="22"/>
        </w:rPr>
      </w:pPr>
      <w:r w:rsidRPr="001E6CEE">
        <w:rPr>
          <w:sz w:val="20"/>
        </w:rPr>
        <w:fldChar w:fldCharType="begin"/>
      </w:r>
      <w:r w:rsidR="00AE3D10" w:rsidRPr="001E6CEE">
        <w:rPr>
          <w:sz w:val="20"/>
        </w:rPr>
        <w:instrText xml:space="preserve"> TOC \o "1-3" \t "Nadpis 4;4" </w:instrText>
      </w:r>
      <w:r w:rsidRPr="001E6CEE">
        <w:rPr>
          <w:sz w:val="20"/>
        </w:rPr>
        <w:fldChar w:fldCharType="separate"/>
      </w:r>
      <w:r w:rsidR="00031C22" w:rsidRPr="005A0BEC">
        <w:rPr>
          <w:color w:val="000000"/>
        </w:rPr>
        <w:t>1.</w:t>
      </w:r>
      <w:r w:rsidR="00031C22">
        <w:rPr>
          <w:rFonts w:asciiTheme="minorHAnsi" w:eastAsiaTheme="minorEastAsia" w:hAnsiTheme="minorHAnsi" w:cstheme="minorBidi"/>
          <w:b w:val="0"/>
          <w:caps w:val="0"/>
          <w:szCs w:val="22"/>
        </w:rPr>
        <w:tab/>
      </w:r>
      <w:r w:rsidR="00031C22" w:rsidRPr="005A0BEC">
        <w:rPr>
          <w:color w:val="000000"/>
        </w:rPr>
        <w:t>Architektonické a stavebně technické řešení</w:t>
      </w:r>
      <w:r w:rsidR="00031C22">
        <w:tab/>
      </w:r>
      <w:r w:rsidR="00031C22">
        <w:fldChar w:fldCharType="begin"/>
      </w:r>
      <w:r w:rsidR="00031C22">
        <w:instrText xml:space="preserve"> PAGEREF _Toc115356697 \h </w:instrText>
      </w:r>
      <w:r w:rsidR="00031C22">
        <w:fldChar w:fldCharType="separate"/>
      </w:r>
      <w:r w:rsidR="00031C22">
        <w:t>2</w:t>
      </w:r>
      <w:r w:rsidR="00031C22">
        <w:fldChar w:fldCharType="end"/>
      </w:r>
    </w:p>
    <w:p w14:paraId="6F98CE1B" w14:textId="14DD1297" w:rsidR="00031C22" w:rsidRDefault="00031C22">
      <w:pPr>
        <w:pStyle w:val="Obsah2"/>
        <w:tabs>
          <w:tab w:val="left" w:pos="1560"/>
        </w:tabs>
        <w:rPr>
          <w:rFonts w:asciiTheme="minorHAnsi" w:eastAsiaTheme="minorEastAsia" w:hAnsiTheme="minorHAnsi" w:cstheme="minorBidi"/>
          <w:caps w:val="0"/>
          <w:szCs w:val="22"/>
        </w:rPr>
      </w:pPr>
      <w:r w:rsidRPr="005A0BEC">
        <w:rPr>
          <w:color w:val="000000"/>
        </w:rPr>
        <w:t>1.1.</w:t>
      </w:r>
      <w:r>
        <w:rPr>
          <w:rFonts w:asciiTheme="minorHAnsi" w:eastAsiaTheme="minorEastAsia" w:hAnsiTheme="minorHAnsi" w:cstheme="minorBidi"/>
          <w:caps w:val="0"/>
          <w:szCs w:val="22"/>
        </w:rPr>
        <w:tab/>
      </w:r>
      <w:r w:rsidRPr="005A0BEC">
        <w:rPr>
          <w:color w:val="000000"/>
        </w:rPr>
        <w:t>Účel objektu</w:t>
      </w:r>
      <w:r>
        <w:tab/>
      </w:r>
      <w:r>
        <w:fldChar w:fldCharType="begin"/>
      </w:r>
      <w:r>
        <w:instrText xml:space="preserve"> PAGEREF _Toc115356698 \h </w:instrText>
      </w:r>
      <w:r>
        <w:fldChar w:fldCharType="separate"/>
      </w:r>
      <w:r>
        <w:t>2</w:t>
      </w:r>
      <w:r>
        <w:fldChar w:fldCharType="end"/>
      </w:r>
    </w:p>
    <w:p w14:paraId="5427D605" w14:textId="1734CAD2" w:rsidR="00031C22" w:rsidRDefault="00031C22">
      <w:pPr>
        <w:pStyle w:val="Obsah2"/>
        <w:tabs>
          <w:tab w:val="left" w:pos="1560"/>
        </w:tabs>
        <w:rPr>
          <w:rFonts w:asciiTheme="minorHAnsi" w:eastAsiaTheme="minorEastAsia" w:hAnsiTheme="minorHAnsi" w:cstheme="minorBidi"/>
          <w:caps w:val="0"/>
          <w:szCs w:val="22"/>
        </w:rPr>
      </w:pPr>
      <w:r w:rsidRPr="005A0BEC">
        <w:rPr>
          <w:color w:val="000000"/>
        </w:rPr>
        <w:t>1.2.</w:t>
      </w:r>
      <w:r>
        <w:rPr>
          <w:rFonts w:asciiTheme="minorHAnsi" w:eastAsiaTheme="minorEastAsia" w:hAnsiTheme="minorHAnsi" w:cstheme="minorBidi"/>
          <w:caps w:val="0"/>
          <w:szCs w:val="22"/>
        </w:rPr>
        <w:tab/>
      </w:r>
      <w:r w:rsidRPr="005A0BEC">
        <w:rPr>
          <w:color w:val="000000"/>
        </w:rPr>
        <w:t>stavebně Technické řešení</w:t>
      </w:r>
      <w:r>
        <w:tab/>
      </w:r>
      <w:r>
        <w:fldChar w:fldCharType="begin"/>
      </w:r>
      <w:r>
        <w:instrText xml:space="preserve"> PAGEREF _Toc115356699 \h </w:instrText>
      </w:r>
      <w:r>
        <w:fldChar w:fldCharType="separate"/>
      </w:r>
      <w:r>
        <w:t>2</w:t>
      </w:r>
      <w:r>
        <w:fldChar w:fldCharType="end"/>
      </w:r>
    </w:p>
    <w:p w14:paraId="174A7388" w14:textId="09F77AC0" w:rsidR="00031C22" w:rsidRDefault="00031C22">
      <w:pPr>
        <w:pStyle w:val="Obsah3"/>
        <w:rPr>
          <w:rFonts w:asciiTheme="minorHAnsi" w:eastAsiaTheme="minorEastAsia" w:hAnsiTheme="minorHAnsi" w:cstheme="minorBidi"/>
        </w:rPr>
      </w:pPr>
      <w:r w:rsidRPr="005A0BEC">
        <w:rPr>
          <w:color w:val="000000"/>
        </w:rPr>
        <w:t>1.2.1.</w:t>
      </w:r>
      <w:r>
        <w:rPr>
          <w:rFonts w:asciiTheme="minorHAnsi" w:eastAsiaTheme="minorEastAsia" w:hAnsiTheme="minorHAnsi" w:cstheme="minorBidi"/>
        </w:rPr>
        <w:tab/>
      </w:r>
      <w:r w:rsidRPr="005A0BEC">
        <w:rPr>
          <w:color w:val="000000"/>
        </w:rPr>
        <w:t>Architektonické řešení</w:t>
      </w:r>
      <w:r>
        <w:tab/>
      </w:r>
      <w:r>
        <w:fldChar w:fldCharType="begin"/>
      </w:r>
      <w:r>
        <w:instrText xml:space="preserve"> PAGEREF _Toc115356700 \h </w:instrText>
      </w:r>
      <w:r>
        <w:fldChar w:fldCharType="separate"/>
      </w:r>
      <w:r>
        <w:t>2</w:t>
      </w:r>
      <w:r>
        <w:fldChar w:fldCharType="end"/>
      </w:r>
    </w:p>
    <w:p w14:paraId="1E3EE999" w14:textId="69CD7B3E" w:rsidR="00031C22" w:rsidRDefault="00031C22">
      <w:pPr>
        <w:pStyle w:val="Obsah3"/>
        <w:rPr>
          <w:rFonts w:asciiTheme="minorHAnsi" w:eastAsiaTheme="minorEastAsia" w:hAnsiTheme="minorHAnsi" w:cstheme="minorBidi"/>
        </w:rPr>
      </w:pPr>
      <w:r w:rsidRPr="005A0BEC">
        <w:rPr>
          <w:color w:val="000000"/>
        </w:rPr>
        <w:t>1.2.2.</w:t>
      </w:r>
      <w:r>
        <w:rPr>
          <w:rFonts w:asciiTheme="minorHAnsi" w:eastAsiaTheme="minorEastAsia" w:hAnsiTheme="minorHAnsi" w:cstheme="minorBidi"/>
        </w:rPr>
        <w:tab/>
      </w:r>
      <w:r w:rsidRPr="005A0BEC">
        <w:rPr>
          <w:color w:val="000000"/>
        </w:rPr>
        <w:t>Dispoziční řešení</w:t>
      </w:r>
      <w:r>
        <w:tab/>
      </w:r>
      <w:r>
        <w:fldChar w:fldCharType="begin"/>
      </w:r>
      <w:r>
        <w:instrText xml:space="preserve"> PAGEREF _Toc115356701 \h </w:instrText>
      </w:r>
      <w:r>
        <w:fldChar w:fldCharType="separate"/>
      </w:r>
      <w:r>
        <w:t>3</w:t>
      </w:r>
      <w:r>
        <w:fldChar w:fldCharType="end"/>
      </w:r>
    </w:p>
    <w:p w14:paraId="6E94471B" w14:textId="243046F3" w:rsidR="00031C22" w:rsidRDefault="00031C22">
      <w:pPr>
        <w:pStyle w:val="Obsah3"/>
        <w:rPr>
          <w:rFonts w:asciiTheme="minorHAnsi" w:eastAsiaTheme="minorEastAsia" w:hAnsiTheme="minorHAnsi" w:cstheme="minorBidi"/>
        </w:rPr>
      </w:pPr>
      <w:r w:rsidRPr="005A0BEC">
        <w:rPr>
          <w:color w:val="000000"/>
        </w:rPr>
        <w:t>1.2.3.</w:t>
      </w:r>
      <w:r>
        <w:rPr>
          <w:rFonts w:asciiTheme="minorHAnsi" w:eastAsiaTheme="minorEastAsia" w:hAnsiTheme="minorHAnsi" w:cstheme="minorBidi"/>
        </w:rPr>
        <w:tab/>
      </w:r>
      <w:r w:rsidRPr="005A0BEC">
        <w:rPr>
          <w:color w:val="000000"/>
        </w:rPr>
        <w:t>Přístup a užívání objektu osobami s omezenou schopností pohybu a orientace</w:t>
      </w:r>
      <w:r>
        <w:tab/>
      </w:r>
      <w:r>
        <w:fldChar w:fldCharType="begin"/>
      </w:r>
      <w:r>
        <w:instrText xml:space="preserve"> PAGEREF _Toc115356702 \h </w:instrText>
      </w:r>
      <w:r>
        <w:fldChar w:fldCharType="separate"/>
      </w:r>
      <w:r>
        <w:t>3</w:t>
      </w:r>
      <w:r>
        <w:fldChar w:fldCharType="end"/>
      </w:r>
    </w:p>
    <w:p w14:paraId="4978BD4F" w14:textId="0DB170C1" w:rsidR="00031C22" w:rsidRDefault="00031C22">
      <w:pPr>
        <w:pStyle w:val="Obsah2"/>
        <w:tabs>
          <w:tab w:val="left" w:pos="1560"/>
        </w:tabs>
        <w:rPr>
          <w:rFonts w:asciiTheme="minorHAnsi" w:eastAsiaTheme="minorEastAsia" w:hAnsiTheme="minorHAnsi" w:cstheme="minorBidi"/>
          <w:caps w:val="0"/>
          <w:szCs w:val="22"/>
        </w:rPr>
      </w:pPr>
      <w:r>
        <w:t>1.3.</w:t>
      </w:r>
      <w:r>
        <w:rPr>
          <w:rFonts w:asciiTheme="minorHAnsi" w:eastAsiaTheme="minorEastAsia" w:hAnsiTheme="minorHAnsi" w:cstheme="minorBidi"/>
          <w:caps w:val="0"/>
          <w:szCs w:val="22"/>
        </w:rPr>
        <w:tab/>
      </w:r>
      <w:r>
        <w:t>Kapacity, užitkové prostory, obestavěné prostory, zastavěné plochy, orientace, osvětlení a oslunění</w:t>
      </w:r>
      <w:r>
        <w:tab/>
      </w:r>
      <w:r>
        <w:fldChar w:fldCharType="begin"/>
      </w:r>
      <w:r>
        <w:instrText xml:space="preserve"> PAGEREF _Toc115356703 \h </w:instrText>
      </w:r>
      <w:r>
        <w:fldChar w:fldCharType="separate"/>
      </w:r>
      <w:r>
        <w:t>4</w:t>
      </w:r>
      <w:r>
        <w:fldChar w:fldCharType="end"/>
      </w:r>
    </w:p>
    <w:p w14:paraId="38036C1F" w14:textId="072FED0F" w:rsidR="00031C22" w:rsidRDefault="00031C22">
      <w:pPr>
        <w:pStyle w:val="Obsah3"/>
        <w:rPr>
          <w:rFonts w:asciiTheme="minorHAnsi" w:eastAsiaTheme="minorEastAsia" w:hAnsiTheme="minorHAnsi" w:cstheme="minorBidi"/>
        </w:rPr>
      </w:pPr>
      <w:r w:rsidRPr="005A0BEC">
        <w:rPr>
          <w:color w:val="000000"/>
        </w:rPr>
        <w:t>1.3.1.</w:t>
      </w:r>
      <w:r>
        <w:rPr>
          <w:rFonts w:asciiTheme="minorHAnsi" w:eastAsiaTheme="minorEastAsia" w:hAnsiTheme="minorHAnsi" w:cstheme="minorBidi"/>
        </w:rPr>
        <w:tab/>
      </w:r>
      <w:r w:rsidRPr="005A0BEC">
        <w:rPr>
          <w:color w:val="000000"/>
        </w:rPr>
        <w:t>Kapacity</w:t>
      </w:r>
      <w:r>
        <w:tab/>
      </w:r>
      <w:r>
        <w:fldChar w:fldCharType="begin"/>
      </w:r>
      <w:r>
        <w:instrText xml:space="preserve"> PAGEREF _Toc115356704 \h </w:instrText>
      </w:r>
      <w:r>
        <w:fldChar w:fldCharType="separate"/>
      </w:r>
      <w:r>
        <w:t>4</w:t>
      </w:r>
      <w:r>
        <w:fldChar w:fldCharType="end"/>
      </w:r>
    </w:p>
    <w:p w14:paraId="7657B4BB" w14:textId="3631AD5F" w:rsidR="00031C22" w:rsidRDefault="00031C22">
      <w:pPr>
        <w:pStyle w:val="Obsah3"/>
        <w:rPr>
          <w:rFonts w:asciiTheme="minorHAnsi" w:eastAsiaTheme="minorEastAsia" w:hAnsiTheme="minorHAnsi" w:cstheme="minorBidi"/>
        </w:rPr>
      </w:pPr>
      <w:r w:rsidRPr="005A0BEC">
        <w:t>1.3.2.</w:t>
      </w:r>
      <w:r>
        <w:rPr>
          <w:rFonts w:asciiTheme="minorHAnsi" w:eastAsiaTheme="minorEastAsia" w:hAnsiTheme="minorHAnsi" w:cstheme="minorBidi"/>
        </w:rPr>
        <w:tab/>
      </w:r>
      <w:r>
        <w:t>Denní osvětlení a oslunění</w:t>
      </w:r>
      <w:r>
        <w:tab/>
      </w:r>
      <w:r>
        <w:fldChar w:fldCharType="begin"/>
      </w:r>
      <w:r>
        <w:instrText xml:space="preserve"> PAGEREF _Toc115356705 \h </w:instrText>
      </w:r>
      <w:r>
        <w:fldChar w:fldCharType="separate"/>
      </w:r>
      <w:r>
        <w:t>4</w:t>
      </w:r>
      <w:r>
        <w:fldChar w:fldCharType="end"/>
      </w:r>
    </w:p>
    <w:p w14:paraId="1DBD511D" w14:textId="21663386" w:rsidR="00031C22" w:rsidRDefault="00031C22">
      <w:pPr>
        <w:pStyle w:val="Obsah1"/>
        <w:rPr>
          <w:rFonts w:asciiTheme="minorHAnsi" w:eastAsiaTheme="minorEastAsia" w:hAnsiTheme="minorHAnsi" w:cstheme="minorBidi"/>
          <w:b w:val="0"/>
          <w:caps w:val="0"/>
          <w:szCs w:val="22"/>
        </w:rPr>
      </w:pPr>
      <w:r w:rsidRPr="005A0BEC">
        <w:t>2.</w:t>
      </w:r>
      <w:r>
        <w:rPr>
          <w:rFonts w:asciiTheme="minorHAnsi" w:eastAsiaTheme="minorEastAsia" w:hAnsiTheme="minorHAnsi" w:cstheme="minorBidi"/>
          <w:b w:val="0"/>
          <w:caps w:val="0"/>
          <w:szCs w:val="22"/>
        </w:rPr>
        <w:tab/>
      </w:r>
      <w:r>
        <w:t>Technické a konstrukční řešení objektu</w:t>
      </w:r>
      <w:r>
        <w:tab/>
      </w:r>
      <w:r>
        <w:fldChar w:fldCharType="begin"/>
      </w:r>
      <w:r>
        <w:instrText xml:space="preserve"> PAGEREF _Toc115356706 \h </w:instrText>
      </w:r>
      <w:r>
        <w:fldChar w:fldCharType="separate"/>
      </w:r>
      <w:r>
        <w:t>5</w:t>
      </w:r>
      <w:r>
        <w:fldChar w:fldCharType="end"/>
      </w:r>
    </w:p>
    <w:p w14:paraId="02DD7DA9" w14:textId="61D7492A" w:rsidR="00031C22" w:rsidRDefault="00031C22">
      <w:pPr>
        <w:pStyle w:val="Obsah2"/>
        <w:tabs>
          <w:tab w:val="left" w:pos="1560"/>
        </w:tabs>
        <w:rPr>
          <w:rFonts w:asciiTheme="minorHAnsi" w:eastAsiaTheme="minorEastAsia" w:hAnsiTheme="minorHAnsi" w:cstheme="minorBidi"/>
          <w:caps w:val="0"/>
          <w:szCs w:val="22"/>
        </w:rPr>
      </w:pPr>
      <w:r>
        <w:t>2.1.</w:t>
      </w:r>
      <w:r>
        <w:rPr>
          <w:rFonts w:asciiTheme="minorHAnsi" w:eastAsiaTheme="minorEastAsia" w:hAnsiTheme="minorHAnsi" w:cstheme="minorBidi"/>
          <w:caps w:val="0"/>
          <w:szCs w:val="22"/>
        </w:rPr>
        <w:tab/>
      </w:r>
      <w:r>
        <w:t>Technické řešení</w:t>
      </w:r>
      <w:r>
        <w:tab/>
      </w:r>
      <w:r>
        <w:fldChar w:fldCharType="begin"/>
      </w:r>
      <w:r>
        <w:instrText xml:space="preserve"> PAGEREF _Toc115356707 \h </w:instrText>
      </w:r>
      <w:r>
        <w:fldChar w:fldCharType="separate"/>
      </w:r>
      <w:r>
        <w:t>5</w:t>
      </w:r>
      <w:r>
        <w:fldChar w:fldCharType="end"/>
      </w:r>
    </w:p>
    <w:p w14:paraId="062A71BF" w14:textId="48EF27D8" w:rsidR="00031C22" w:rsidRDefault="00031C22">
      <w:pPr>
        <w:pStyle w:val="Obsah2"/>
        <w:tabs>
          <w:tab w:val="left" w:pos="1560"/>
        </w:tabs>
        <w:rPr>
          <w:rFonts w:asciiTheme="minorHAnsi" w:eastAsiaTheme="minorEastAsia" w:hAnsiTheme="minorHAnsi" w:cstheme="minorBidi"/>
          <w:caps w:val="0"/>
          <w:szCs w:val="22"/>
        </w:rPr>
      </w:pPr>
      <w:r>
        <w:t>2.2.</w:t>
      </w:r>
      <w:r>
        <w:rPr>
          <w:rFonts w:asciiTheme="minorHAnsi" w:eastAsiaTheme="minorEastAsia" w:hAnsiTheme="minorHAnsi" w:cstheme="minorBidi"/>
          <w:caps w:val="0"/>
          <w:szCs w:val="22"/>
        </w:rPr>
        <w:tab/>
      </w:r>
      <w:r>
        <w:t>Tepelně technické vlastnosti stavebních konstrukcí</w:t>
      </w:r>
      <w:r>
        <w:tab/>
      </w:r>
      <w:r>
        <w:fldChar w:fldCharType="begin"/>
      </w:r>
      <w:r>
        <w:instrText xml:space="preserve"> PAGEREF _Toc115356708 \h </w:instrText>
      </w:r>
      <w:r>
        <w:fldChar w:fldCharType="separate"/>
      </w:r>
      <w:r>
        <w:t>5</w:t>
      </w:r>
      <w:r>
        <w:fldChar w:fldCharType="end"/>
      </w:r>
    </w:p>
    <w:p w14:paraId="255A6C74" w14:textId="33D95D81" w:rsidR="00031C22" w:rsidRDefault="00031C22">
      <w:pPr>
        <w:pStyle w:val="Obsah2"/>
        <w:tabs>
          <w:tab w:val="left" w:pos="1560"/>
        </w:tabs>
        <w:rPr>
          <w:rFonts w:asciiTheme="minorHAnsi" w:eastAsiaTheme="minorEastAsia" w:hAnsiTheme="minorHAnsi" w:cstheme="minorBidi"/>
          <w:caps w:val="0"/>
          <w:szCs w:val="22"/>
        </w:rPr>
      </w:pPr>
      <w:r>
        <w:t>2.3.</w:t>
      </w:r>
      <w:r>
        <w:rPr>
          <w:rFonts w:asciiTheme="minorHAnsi" w:eastAsiaTheme="minorEastAsia" w:hAnsiTheme="minorHAnsi" w:cstheme="minorBidi"/>
          <w:caps w:val="0"/>
          <w:szCs w:val="22"/>
        </w:rPr>
        <w:tab/>
      </w:r>
      <w:r>
        <w:t>Způsob založení</w:t>
      </w:r>
      <w:r>
        <w:tab/>
      </w:r>
      <w:r>
        <w:fldChar w:fldCharType="begin"/>
      </w:r>
      <w:r>
        <w:instrText xml:space="preserve"> PAGEREF _Toc115356709 \h </w:instrText>
      </w:r>
      <w:r>
        <w:fldChar w:fldCharType="separate"/>
      </w:r>
      <w:r>
        <w:t>6</w:t>
      </w:r>
      <w:r>
        <w:fldChar w:fldCharType="end"/>
      </w:r>
    </w:p>
    <w:p w14:paraId="18FF743A" w14:textId="47CBD71F" w:rsidR="00031C22" w:rsidRDefault="00031C22">
      <w:pPr>
        <w:pStyle w:val="Obsah2"/>
        <w:tabs>
          <w:tab w:val="left" w:pos="1560"/>
        </w:tabs>
        <w:rPr>
          <w:rFonts w:asciiTheme="minorHAnsi" w:eastAsiaTheme="minorEastAsia" w:hAnsiTheme="minorHAnsi" w:cstheme="minorBidi"/>
          <w:caps w:val="0"/>
          <w:szCs w:val="22"/>
        </w:rPr>
      </w:pPr>
      <w:r>
        <w:t>2.4.</w:t>
      </w:r>
      <w:r>
        <w:rPr>
          <w:rFonts w:asciiTheme="minorHAnsi" w:eastAsiaTheme="minorEastAsia" w:hAnsiTheme="minorHAnsi" w:cstheme="minorBidi"/>
          <w:caps w:val="0"/>
          <w:szCs w:val="22"/>
        </w:rPr>
        <w:tab/>
      </w:r>
      <w:r>
        <w:t>Vliv objektu a jeho užívání na životní prostředí</w:t>
      </w:r>
      <w:r>
        <w:tab/>
      </w:r>
      <w:r>
        <w:fldChar w:fldCharType="begin"/>
      </w:r>
      <w:r>
        <w:instrText xml:space="preserve"> PAGEREF _Toc115356710 \h </w:instrText>
      </w:r>
      <w:r>
        <w:fldChar w:fldCharType="separate"/>
      </w:r>
      <w:r>
        <w:t>6</w:t>
      </w:r>
      <w:r>
        <w:fldChar w:fldCharType="end"/>
      </w:r>
    </w:p>
    <w:p w14:paraId="1B1A945A" w14:textId="380AF9FE" w:rsidR="00031C22" w:rsidRDefault="00031C22">
      <w:pPr>
        <w:pStyle w:val="Obsah2"/>
        <w:tabs>
          <w:tab w:val="left" w:pos="1560"/>
        </w:tabs>
        <w:rPr>
          <w:rFonts w:asciiTheme="minorHAnsi" w:eastAsiaTheme="minorEastAsia" w:hAnsiTheme="minorHAnsi" w:cstheme="minorBidi"/>
          <w:caps w:val="0"/>
          <w:szCs w:val="22"/>
        </w:rPr>
      </w:pPr>
      <w:r>
        <w:t>2.5.</w:t>
      </w:r>
      <w:r>
        <w:rPr>
          <w:rFonts w:asciiTheme="minorHAnsi" w:eastAsiaTheme="minorEastAsia" w:hAnsiTheme="minorHAnsi" w:cstheme="minorBidi"/>
          <w:caps w:val="0"/>
          <w:szCs w:val="22"/>
        </w:rPr>
        <w:tab/>
      </w:r>
      <w:r>
        <w:t>Dopravní řešení</w:t>
      </w:r>
      <w:r>
        <w:tab/>
      </w:r>
      <w:r>
        <w:fldChar w:fldCharType="begin"/>
      </w:r>
      <w:r>
        <w:instrText xml:space="preserve"> PAGEREF _Toc115356711 \h </w:instrText>
      </w:r>
      <w:r>
        <w:fldChar w:fldCharType="separate"/>
      </w:r>
      <w:r>
        <w:t>10</w:t>
      </w:r>
      <w:r>
        <w:fldChar w:fldCharType="end"/>
      </w:r>
    </w:p>
    <w:p w14:paraId="65B9F029" w14:textId="73A93511" w:rsidR="00031C22" w:rsidRDefault="00031C22">
      <w:pPr>
        <w:pStyle w:val="Obsah2"/>
        <w:tabs>
          <w:tab w:val="left" w:pos="1560"/>
        </w:tabs>
        <w:rPr>
          <w:rFonts w:asciiTheme="minorHAnsi" w:eastAsiaTheme="minorEastAsia" w:hAnsiTheme="minorHAnsi" w:cstheme="minorBidi"/>
          <w:caps w:val="0"/>
          <w:szCs w:val="22"/>
        </w:rPr>
      </w:pPr>
      <w:r>
        <w:t>2.6.</w:t>
      </w:r>
      <w:r>
        <w:rPr>
          <w:rFonts w:asciiTheme="minorHAnsi" w:eastAsiaTheme="minorEastAsia" w:hAnsiTheme="minorHAnsi" w:cstheme="minorBidi"/>
          <w:caps w:val="0"/>
          <w:szCs w:val="22"/>
        </w:rPr>
        <w:tab/>
      </w:r>
      <w:r>
        <w:t>Ochrana objektu před škodlivými vlivy vnějšího PROSTŘEDÍ, PROTIRADONOVÁ opatření</w:t>
      </w:r>
      <w:r>
        <w:tab/>
      </w:r>
      <w:r>
        <w:fldChar w:fldCharType="begin"/>
      </w:r>
      <w:r>
        <w:instrText xml:space="preserve"> PAGEREF _Toc115356712 \h </w:instrText>
      </w:r>
      <w:r>
        <w:fldChar w:fldCharType="separate"/>
      </w:r>
      <w:r>
        <w:t>11</w:t>
      </w:r>
      <w:r>
        <w:fldChar w:fldCharType="end"/>
      </w:r>
    </w:p>
    <w:p w14:paraId="293F4494" w14:textId="32773CF7" w:rsidR="00031C22" w:rsidRDefault="00031C22">
      <w:pPr>
        <w:pStyle w:val="Obsah2"/>
        <w:tabs>
          <w:tab w:val="left" w:pos="1560"/>
        </w:tabs>
        <w:rPr>
          <w:rFonts w:asciiTheme="minorHAnsi" w:eastAsiaTheme="minorEastAsia" w:hAnsiTheme="minorHAnsi" w:cstheme="minorBidi"/>
          <w:caps w:val="0"/>
          <w:szCs w:val="22"/>
        </w:rPr>
      </w:pPr>
      <w:r>
        <w:t>2.7.</w:t>
      </w:r>
      <w:r>
        <w:rPr>
          <w:rFonts w:asciiTheme="minorHAnsi" w:eastAsiaTheme="minorEastAsia" w:hAnsiTheme="minorHAnsi" w:cstheme="minorBidi"/>
          <w:caps w:val="0"/>
          <w:szCs w:val="22"/>
        </w:rPr>
        <w:tab/>
      </w:r>
      <w:r>
        <w:t>Dodržení obecných požadavků na výstavbu</w:t>
      </w:r>
      <w:r>
        <w:tab/>
      </w:r>
      <w:r>
        <w:fldChar w:fldCharType="begin"/>
      </w:r>
      <w:r>
        <w:instrText xml:space="preserve"> PAGEREF _Toc115356713 \h </w:instrText>
      </w:r>
      <w:r>
        <w:fldChar w:fldCharType="separate"/>
      </w:r>
      <w:r>
        <w:t>12</w:t>
      </w:r>
      <w:r>
        <w:fldChar w:fldCharType="end"/>
      </w:r>
    </w:p>
    <w:p w14:paraId="7B369E4E" w14:textId="323D1FC8" w:rsidR="00031C22" w:rsidRDefault="00031C22">
      <w:pPr>
        <w:pStyle w:val="Obsah1"/>
        <w:rPr>
          <w:rFonts w:asciiTheme="minorHAnsi" w:eastAsiaTheme="minorEastAsia" w:hAnsiTheme="minorHAnsi" w:cstheme="minorBidi"/>
          <w:b w:val="0"/>
          <w:caps w:val="0"/>
          <w:szCs w:val="22"/>
        </w:rPr>
      </w:pPr>
      <w:r w:rsidRPr="005A0BEC">
        <w:t>3.</w:t>
      </w:r>
      <w:r>
        <w:rPr>
          <w:rFonts w:asciiTheme="minorHAnsi" w:eastAsiaTheme="minorEastAsia" w:hAnsiTheme="minorHAnsi" w:cstheme="minorBidi"/>
          <w:b w:val="0"/>
          <w:caps w:val="0"/>
          <w:szCs w:val="22"/>
        </w:rPr>
        <w:tab/>
      </w:r>
      <w:r>
        <w:t>Stavebně technická část</w:t>
      </w:r>
      <w:r>
        <w:tab/>
      </w:r>
      <w:r>
        <w:fldChar w:fldCharType="begin"/>
      </w:r>
      <w:r>
        <w:instrText xml:space="preserve"> PAGEREF _Toc115356714 \h </w:instrText>
      </w:r>
      <w:r>
        <w:fldChar w:fldCharType="separate"/>
      </w:r>
      <w:r>
        <w:t>12</w:t>
      </w:r>
      <w:r>
        <w:fldChar w:fldCharType="end"/>
      </w:r>
    </w:p>
    <w:p w14:paraId="79640D8B" w14:textId="1FC0DE07" w:rsidR="00031C22" w:rsidRDefault="00031C22">
      <w:pPr>
        <w:pStyle w:val="Obsah2"/>
        <w:tabs>
          <w:tab w:val="left" w:pos="1560"/>
        </w:tabs>
        <w:rPr>
          <w:rFonts w:asciiTheme="minorHAnsi" w:eastAsiaTheme="minorEastAsia" w:hAnsiTheme="minorHAnsi" w:cstheme="minorBidi"/>
          <w:caps w:val="0"/>
          <w:szCs w:val="22"/>
        </w:rPr>
      </w:pPr>
      <w:r>
        <w:t>3.1.</w:t>
      </w:r>
      <w:r>
        <w:rPr>
          <w:rFonts w:asciiTheme="minorHAnsi" w:eastAsiaTheme="minorEastAsia" w:hAnsiTheme="minorHAnsi" w:cstheme="minorBidi"/>
          <w:caps w:val="0"/>
          <w:szCs w:val="22"/>
        </w:rPr>
        <w:tab/>
      </w:r>
      <w:r>
        <w:t>Stavební část</w:t>
      </w:r>
      <w:r>
        <w:tab/>
      </w:r>
      <w:r>
        <w:fldChar w:fldCharType="begin"/>
      </w:r>
      <w:r>
        <w:instrText xml:space="preserve"> PAGEREF _Toc115356715 \h </w:instrText>
      </w:r>
      <w:r>
        <w:fldChar w:fldCharType="separate"/>
      </w:r>
      <w:r>
        <w:t>12</w:t>
      </w:r>
      <w:r>
        <w:fldChar w:fldCharType="end"/>
      </w:r>
    </w:p>
    <w:p w14:paraId="0E688D67" w14:textId="4EEB1564" w:rsidR="00031C22" w:rsidRDefault="00031C22">
      <w:pPr>
        <w:pStyle w:val="Obsah3"/>
        <w:rPr>
          <w:rFonts w:asciiTheme="minorHAnsi" w:eastAsiaTheme="minorEastAsia" w:hAnsiTheme="minorHAnsi" w:cstheme="minorBidi"/>
        </w:rPr>
      </w:pPr>
      <w:r w:rsidRPr="005A0BEC">
        <w:t>3.1.1.</w:t>
      </w:r>
      <w:r>
        <w:rPr>
          <w:rFonts w:asciiTheme="minorHAnsi" w:eastAsiaTheme="minorEastAsia" w:hAnsiTheme="minorHAnsi" w:cstheme="minorBidi"/>
        </w:rPr>
        <w:tab/>
      </w:r>
      <w:r>
        <w:t>Bourací práce</w:t>
      </w:r>
      <w:r>
        <w:tab/>
      </w:r>
      <w:r>
        <w:fldChar w:fldCharType="begin"/>
      </w:r>
      <w:r>
        <w:instrText xml:space="preserve"> PAGEREF _Toc115356716 \h </w:instrText>
      </w:r>
      <w:r>
        <w:fldChar w:fldCharType="separate"/>
      </w:r>
      <w:r>
        <w:t>12</w:t>
      </w:r>
      <w:r>
        <w:fldChar w:fldCharType="end"/>
      </w:r>
    </w:p>
    <w:p w14:paraId="5C055E4A" w14:textId="7847EF42" w:rsidR="00031C22" w:rsidRDefault="00031C22">
      <w:pPr>
        <w:pStyle w:val="Obsah3"/>
        <w:rPr>
          <w:rFonts w:asciiTheme="minorHAnsi" w:eastAsiaTheme="minorEastAsia" w:hAnsiTheme="minorHAnsi" w:cstheme="minorBidi"/>
        </w:rPr>
      </w:pPr>
      <w:r w:rsidRPr="005A0BEC">
        <w:t>3.1.2.</w:t>
      </w:r>
      <w:r>
        <w:rPr>
          <w:rFonts w:asciiTheme="minorHAnsi" w:eastAsiaTheme="minorEastAsia" w:hAnsiTheme="minorHAnsi" w:cstheme="minorBidi"/>
        </w:rPr>
        <w:tab/>
      </w:r>
      <w:r>
        <w:t>Zemní práce</w:t>
      </w:r>
      <w:r>
        <w:tab/>
      </w:r>
      <w:r>
        <w:fldChar w:fldCharType="begin"/>
      </w:r>
      <w:r>
        <w:instrText xml:space="preserve"> PAGEREF _Toc115356717 \h </w:instrText>
      </w:r>
      <w:r>
        <w:fldChar w:fldCharType="separate"/>
      </w:r>
      <w:r>
        <w:t>12</w:t>
      </w:r>
      <w:r>
        <w:fldChar w:fldCharType="end"/>
      </w:r>
    </w:p>
    <w:p w14:paraId="54FF2DB9" w14:textId="39119622" w:rsidR="00031C22" w:rsidRDefault="00031C22">
      <w:pPr>
        <w:pStyle w:val="Obsah3"/>
        <w:rPr>
          <w:rFonts w:asciiTheme="minorHAnsi" w:eastAsiaTheme="minorEastAsia" w:hAnsiTheme="minorHAnsi" w:cstheme="minorBidi"/>
        </w:rPr>
      </w:pPr>
      <w:r w:rsidRPr="005A0BEC">
        <w:t>3.1.3.</w:t>
      </w:r>
      <w:r>
        <w:rPr>
          <w:rFonts w:asciiTheme="minorHAnsi" w:eastAsiaTheme="minorEastAsia" w:hAnsiTheme="minorHAnsi" w:cstheme="minorBidi"/>
        </w:rPr>
        <w:tab/>
      </w:r>
      <w:r>
        <w:t>Základy</w:t>
      </w:r>
      <w:r>
        <w:tab/>
      </w:r>
      <w:r>
        <w:fldChar w:fldCharType="begin"/>
      </w:r>
      <w:r>
        <w:instrText xml:space="preserve"> PAGEREF _Toc115356718 \h </w:instrText>
      </w:r>
      <w:r>
        <w:fldChar w:fldCharType="separate"/>
      </w:r>
      <w:r>
        <w:t>12</w:t>
      </w:r>
      <w:r>
        <w:fldChar w:fldCharType="end"/>
      </w:r>
    </w:p>
    <w:p w14:paraId="5C8A012D" w14:textId="200BC399" w:rsidR="00031C22" w:rsidRDefault="00031C22">
      <w:pPr>
        <w:pStyle w:val="Obsah3"/>
        <w:rPr>
          <w:rFonts w:asciiTheme="minorHAnsi" w:eastAsiaTheme="minorEastAsia" w:hAnsiTheme="minorHAnsi" w:cstheme="minorBidi"/>
        </w:rPr>
      </w:pPr>
      <w:r w:rsidRPr="005A0BEC">
        <w:t>3.1.4.</w:t>
      </w:r>
      <w:r>
        <w:rPr>
          <w:rFonts w:asciiTheme="minorHAnsi" w:eastAsiaTheme="minorEastAsia" w:hAnsiTheme="minorHAnsi" w:cstheme="minorBidi"/>
        </w:rPr>
        <w:tab/>
      </w:r>
      <w:r>
        <w:t>Svislé konstrukce</w:t>
      </w:r>
      <w:r>
        <w:tab/>
      </w:r>
      <w:r>
        <w:fldChar w:fldCharType="begin"/>
      </w:r>
      <w:r>
        <w:instrText xml:space="preserve"> PAGEREF _Toc115356719 \h </w:instrText>
      </w:r>
      <w:r>
        <w:fldChar w:fldCharType="separate"/>
      </w:r>
      <w:r>
        <w:t>13</w:t>
      </w:r>
      <w:r>
        <w:fldChar w:fldCharType="end"/>
      </w:r>
    </w:p>
    <w:p w14:paraId="355BF590" w14:textId="7692FE61" w:rsidR="00031C22" w:rsidRDefault="00031C22">
      <w:pPr>
        <w:pStyle w:val="Obsah3"/>
        <w:rPr>
          <w:rFonts w:asciiTheme="minorHAnsi" w:eastAsiaTheme="minorEastAsia" w:hAnsiTheme="minorHAnsi" w:cstheme="minorBidi"/>
        </w:rPr>
      </w:pPr>
      <w:r w:rsidRPr="005A0BEC">
        <w:t>3.1.5.</w:t>
      </w:r>
      <w:r>
        <w:rPr>
          <w:rFonts w:asciiTheme="minorHAnsi" w:eastAsiaTheme="minorEastAsia" w:hAnsiTheme="minorHAnsi" w:cstheme="minorBidi"/>
        </w:rPr>
        <w:tab/>
      </w:r>
      <w:r>
        <w:t>Vodorovné konstrukce</w:t>
      </w:r>
      <w:r>
        <w:tab/>
      </w:r>
      <w:r>
        <w:fldChar w:fldCharType="begin"/>
      </w:r>
      <w:r>
        <w:instrText xml:space="preserve"> PAGEREF _Toc115356720 \h </w:instrText>
      </w:r>
      <w:r>
        <w:fldChar w:fldCharType="separate"/>
      </w:r>
      <w:r>
        <w:t>14</w:t>
      </w:r>
      <w:r>
        <w:fldChar w:fldCharType="end"/>
      </w:r>
    </w:p>
    <w:p w14:paraId="23E86377" w14:textId="65B05953" w:rsidR="00031C22" w:rsidRDefault="00031C22">
      <w:pPr>
        <w:pStyle w:val="Obsah3"/>
        <w:rPr>
          <w:rFonts w:asciiTheme="minorHAnsi" w:eastAsiaTheme="minorEastAsia" w:hAnsiTheme="minorHAnsi" w:cstheme="minorBidi"/>
        </w:rPr>
      </w:pPr>
      <w:r w:rsidRPr="005A0BEC">
        <w:t>3.1.6.</w:t>
      </w:r>
      <w:r>
        <w:rPr>
          <w:rFonts w:asciiTheme="minorHAnsi" w:eastAsiaTheme="minorEastAsia" w:hAnsiTheme="minorHAnsi" w:cstheme="minorBidi"/>
        </w:rPr>
        <w:tab/>
      </w:r>
      <w:r>
        <w:t>Střecha</w:t>
      </w:r>
      <w:r>
        <w:tab/>
      </w:r>
      <w:r>
        <w:fldChar w:fldCharType="begin"/>
      </w:r>
      <w:r>
        <w:instrText xml:space="preserve"> PAGEREF _Toc115356721 \h </w:instrText>
      </w:r>
      <w:r>
        <w:fldChar w:fldCharType="separate"/>
      </w:r>
      <w:r>
        <w:t>14</w:t>
      </w:r>
      <w:r>
        <w:fldChar w:fldCharType="end"/>
      </w:r>
    </w:p>
    <w:p w14:paraId="253C9104" w14:textId="135B7638" w:rsidR="00031C22" w:rsidRDefault="00031C22">
      <w:pPr>
        <w:pStyle w:val="Obsah3"/>
        <w:rPr>
          <w:rFonts w:asciiTheme="minorHAnsi" w:eastAsiaTheme="minorEastAsia" w:hAnsiTheme="minorHAnsi" w:cstheme="minorBidi"/>
        </w:rPr>
      </w:pPr>
      <w:r w:rsidRPr="005A0BEC">
        <w:t>3.1.7.</w:t>
      </w:r>
      <w:r>
        <w:rPr>
          <w:rFonts w:asciiTheme="minorHAnsi" w:eastAsiaTheme="minorEastAsia" w:hAnsiTheme="minorHAnsi" w:cstheme="minorBidi"/>
        </w:rPr>
        <w:tab/>
      </w:r>
      <w:r>
        <w:t>provětrávaná fasáda</w:t>
      </w:r>
      <w:r>
        <w:tab/>
      </w:r>
      <w:r>
        <w:fldChar w:fldCharType="begin"/>
      </w:r>
      <w:r>
        <w:instrText xml:space="preserve"> PAGEREF _Toc115356722 \h </w:instrText>
      </w:r>
      <w:r>
        <w:fldChar w:fldCharType="separate"/>
      </w:r>
      <w:r>
        <w:t>14</w:t>
      </w:r>
      <w:r>
        <w:fldChar w:fldCharType="end"/>
      </w:r>
    </w:p>
    <w:p w14:paraId="1F94168E" w14:textId="62F97941" w:rsidR="00031C22" w:rsidRDefault="00031C22">
      <w:pPr>
        <w:pStyle w:val="Obsah3"/>
        <w:rPr>
          <w:rFonts w:asciiTheme="minorHAnsi" w:eastAsiaTheme="minorEastAsia" w:hAnsiTheme="minorHAnsi" w:cstheme="minorBidi"/>
        </w:rPr>
      </w:pPr>
      <w:r w:rsidRPr="005A0BEC">
        <w:t>3.1.8.</w:t>
      </w:r>
      <w:r>
        <w:rPr>
          <w:rFonts w:asciiTheme="minorHAnsi" w:eastAsiaTheme="minorEastAsia" w:hAnsiTheme="minorHAnsi" w:cstheme="minorBidi"/>
        </w:rPr>
        <w:tab/>
      </w:r>
      <w:r>
        <w:t>Schodiště</w:t>
      </w:r>
      <w:r>
        <w:tab/>
      </w:r>
      <w:r>
        <w:fldChar w:fldCharType="begin"/>
      </w:r>
      <w:r>
        <w:instrText xml:space="preserve"> PAGEREF _Toc115356723 \h </w:instrText>
      </w:r>
      <w:r>
        <w:fldChar w:fldCharType="separate"/>
      </w:r>
      <w:r>
        <w:t>14</w:t>
      </w:r>
      <w:r>
        <w:fldChar w:fldCharType="end"/>
      </w:r>
    </w:p>
    <w:p w14:paraId="0F31FFBC" w14:textId="72EF6553" w:rsidR="00031C22" w:rsidRDefault="00031C22">
      <w:pPr>
        <w:pStyle w:val="Obsah3"/>
        <w:rPr>
          <w:rFonts w:asciiTheme="minorHAnsi" w:eastAsiaTheme="minorEastAsia" w:hAnsiTheme="minorHAnsi" w:cstheme="minorBidi"/>
        </w:rPr>
      </w:pPr>
      <w:r w:rsidRPr="005A0BEC">
        <w:t>3.1.9.</w:t>
      </w:r>
      <w:r>
        <w:rPr>
          <w:rFonts w:asciiTheme="minorHAnsi" w:eastAsiaTheme="minorEastAsia" w:hAnsiTheme="minorHAnsi" w:cstheme="minorBidi"/>
        </w:rPr>
        <w:tab/>
      </w:r>
      <w:r>
        <w:t>Výtahy</w:t>
      </w:r>
      <w:r>
        <w:tab/>
      </w:r>
      <w:r>
        <w:fldChar w:fldCharType="begin"/>
      </w:r>
      <w:r>
        <w:instrText xml:space="preserve"> PAGEREF _Toc115356724 \h </w:instrText>
      </w:r>
      <w:r>
        <w:fldChar w:fldCharType="separate"/>
      </w:r>
      <w:r>
        <w:t>14</w:t>
      </w:r>
      <w:r>
        <w:fldChar w:fldCharType="end"/>
      </w:r>
    </w:p>
    <w:p w14:paraId="0C2C80FA" w14:textId="5EE3BBE9" w:rsidR="00031C22" w:rsidRDefault="00031C22">
      <w:pPr>
        <w:pStyle w:val="Obsah3"/>
        <w:rPr>
          <w:rFonts w:asciiTheme="minorHAnsi" w:eastAsiaTheme="minorEastAsia" w:hAnsiTheme="minorHAnsi" w:cstheme="minorBidi"/>
        </w:rPr>
      </w:pPr>
      <w:r w:rsidRPr="005A0BEC">
        <w:t>3.1.10.</w:t>
      </w:r>
      <w:r>
        <w:rPr>
          <w:rFonts w:asciiTheme="minorHAnsi" w:eastAsiaTheme="minorEastAsia" w:hAnsiTheme="minorHAnsi" w:cstheme="minorBidi"/>
        </w:rPr>
        <w:tab/>
      </w:r>
      <w:r>
        <w:t>Podlahy</w:t>
      </w:r>
      <w:r>
        <w:tab/>
      </w:r>
      <w:r>
        <w:fldChar w:fldCharType="begin"/>
      </w:r>
      <w:r>
        <w:instrText xml:space="preserve"> PAGEREF _Toc115356725 \h </w:instrText>
      </w:r>
      <w:r>
        <w:fldChar w:fldCharType="separate"/>
      </w:r>
      <w:r>
        <w:t>15</w:t>
      </w:r>
      <w:r>
        <w:fldChar w:fldCharType="end"/>
      </w:r>
    </w:p>
    <w:p w14:paraId="225CBAB5" w14:textId="38C29ECD" w:rsidR="00031C22" w:rsidRDefault="00031C22">
      <w:pPr>
        <w:pStyle w:val="Obsah3"/>
        <w:rPr>
          <w:rFonts w:asciiTheme="minorHAnsi" w:eastAsiaTheme="minorEastAsia" w:hAnsiTheme="minorHAnsi" w:cstheme="minorBidi"/>
        </w:rPr>
      </w:pPr>
      <w:r w:rsidRPr="005A0BEC">
        <w:t>3.1.11.</w:t>
      </w:r>
      <w:r>
        <w:rPr>
          <w:rFonts w:asciiTheme="minorHAnsi" w:eastAsiaTheme="minorEastAsia" w:hAnsiTheme="minorHAnsi" w:cstheme="minorBidi"/>
        </w:rPr>
        <w:tab/>
      </w:r>
      <w:r>
        <w:t>povrchy</w:t>
      </w:r>
      <w:r>
        <w:tab/>
      </w:r>
      <w:r>
        <w:fldChar w:fldCharType="begin"/>
      </w:r>
      <w:r>
        <w:instrText xml:space="preserve"> PAGEREF _Toc115356726 \h </w:instrText>
      </w:r>
      <w:r>
        <w:fldChar w:fldCharType="separate"/>
      </w:r>
      <w:r>
        <w:t>15</w:t>
      </w:r>
      <w:r>
        <w:fldChar w:fldCharType="end"/>
      </w:r>
    </w:p>
    <w:p w14:paraId="5A737AF5" w14:textId="6D0FAE73" w:rsidR="00031C22" w:rsidRDefault="00031C22">
      <w:pPr>
        <w:pStyle w:val="Obsah3"/>
        <w:rPr>
          <w:rFonts w:asciiTheme="minorHAnsi" w:eastAsiaTheme="minorEastAsia" w:hAnsiTheme="minorHAnsi" w:cstheme="minorBidi"/>
        </w:rPr>
      </w:pPr>
      <w:r w:rsidRPr="005A0BEC">
        <w:t>3.1.12.</w:t>
      </w:r>
      <w:r>
        <w:rPr>
          <w:rFonts w:asciiTheme="minorHAnsi" w:eastAsiaTheme="minorEastAsia" w:hAnsiTheme="minorHAnsi" w:cstheme="minorBidi"/>
        </w:rPr>
        <w:tab/>
      </w:r>
      <w:r>
        <w:t>Výplně otvorů</w:t>
      </w:r>
      <w:r>
        <w:tab/>
      </w:r>
      <w:r>
        <w:fldChar w:fldCharType="begin"/>
      </w:r>
      <w:r>
        <w:instrText xml:space="preserve"> PAGEREF _Toc115356727 \h </w:instrText>
      </w:r>
      <w:r>
        <w:fldChar w:fldCharType="separate"/>
      </w:r>
      <w:r>
        <w:t>15</w:t>
      </w:r>
      <w:r>
        <w:fldChar w:fldCharType="end"/>
      </w:r>
    </w:p>
    <w:p w14:paraId="1B40F49A" w14:textId="0D1DA299" w:rsidR="00031C22" w:rsidRDefault="00031C22">
      <w:pPr>
        <w:pStyle w:val="Obsah3"/>
        <w:rPr>
          <w:rFonts w:asciiTheme="minorHAnsi" w:eastAsiaTheme="minorEastAsia" w:hAnsiTheme="minorHAnsi" w:cstheme="minorBidi"/>
        </w:rPr>
      </w:pPr>
      <w:r w:rsidRPr="005A0BEC">
        <w:t>3.1.13.</w:t>
      </w:r>
      <w:r>
        <w:rPr>
          <w:rFonts w:asciiTheme="minorHAnsi" w:eastAsiaTheme="minorEastAsia" w:hAnsiTheme="minorHAnsi" w:cstheme="minorBidi"/>
        </w:rPr>
        <w:tab/>
      </w:r>
      <w:r>
        <w:t>Izolace proti vodě</w:t>
      </w:r>
      <w:r>
        <w:tab/>
      </w:r>
      <w:r>
        <w:fldChar w:fldCharType="begin"/>
      </w:r>
      <w:r>
        <w:instrText xml:space="preserve"> PAGEREF _Toc115356728 \h </w:instrText>
      </w:r>
      <w:r>
        <w:fldChar w:fldCharType="separate"/>
      </w:r>
      <w:r>
        <w:t>15</w:t>
      </w:r>
      <w:r>
        <w:fldChar w:fldCharType="end"/>
      </w:r>
    </w:p>
    <w:p w14:paraId="25F48B7E" w14:textId="40A2FD85" w:rsidR="00031C22" w:rsidRDefault="00031C22">
      <w:pPr>
        <w:pStyle w:val="Obsah3"/>
        <w:rPr>
          <w:rFonts w:asciiTheme="minorHAnsi" w:eastAsiaTheme="minorEastAsia" w:hAnsiTheme="minorHAnsi" w:cstheme="minorBidi"/>
        </w:rPr>
      </w:pPr>
      <w:r w:rsidRPr="005A0BEC">
        <w:t>3.1.14.</w:t>
      </w:r>
      <w:r>
        <w:rPr>
          <w:rFonts w:asciiTheme="minorHAnsi" w:eastAsiaTheme="minorEastAsia" w:hAnsiTheme="minorHAnsi" w:cstheme="minorBidi"/>
        </w:rPr>
        <w:tab/>
      </w:r>
      <w:r>
        <w:t>Tepelné izolace</w:t>
      </w:r>
      <w:r>
        <w:tab/>
      </w:r>
      <w:r>
        <w:fldChar w:fldCharType="begin"/>
      </w:r>
      <w:r>
        <w:instrText xml:space="preserve"> PAGEREF _Toc115356729 \h </w:instrText>
      </w:r>
      <w:r>
        <w:fldChar w:fldCharType="separate"/>
      </w:r>
      <w:r>
        <w:t>15</w:t>
      </w:r>
      <w:r>
        <w:fldChar w:fldCharType="end"/>
      </w:r>
    </w:p>
    <w:p w14:paraId="3198288E" w14:textId="7E025A9D" w:rsidR="00031C22" w:rsidRDefault="00031C22">
      <w:pPr>
        <w:pStyle w:val="Obsah3"/>
        <w:rPr>
          <w:rFonts w:asciiTheme="minorHAnsi" w:eastAsiaTheme="minorEastAsia" w:hAnsiTheme="minorHAnsi" w:cstheme="minorBidi"/>
        </w:rPr>
      </w:pPr>
      <w:r w:rsidRPr="005A0BEC">
        <w:t>3.1.15.</w:t>
      </w:r>
      <w:r>
        <w:rPr>
          <w:rFonts w:asciiTheme="minorHAnsi" w:eastAsiaTheme="minorEastAsia" w:hAnsiTheme="minorHAnsi" w:cstheme="minorBidi"/>
        </w:rPr>
        <w:tab/>
      </w:r>
      <w:r>
        <w:t>Akustické izolace a požadavky</w:t>
      </w:r>
      <w:r>
        <w:tab/>
      </w:r>
      <w:r>
        <w:fldChar w:fldCharType="begin"/>
      </w:r>
      <w:r>
        <w:instrText xml:space="preserve"> PAGEREF _Toc115356730 \h </w:instrText>
      </w:r>
      <w:r>
        <w:fldChar w:fldCharType="separate"/>
      </w:r>
      <w:r>
        <w:t>16</w:t>
      </w:r>
      <w:r>
        <w:fldChar w:fldCharType="end"/>
      </w:r>
    </w:p>
    <w:p w14:paraId="3558A9E0" w14:textId="62DF9C39" w:rsidR="00031C22" w:rsidRDefault="00031C22">
      <w:pPr>
        <w:pStyle w:val="Obsah3"/>
        <w:rPr>
          <w:rFonts w:asciiTheme="minorHAnsi" w:eastAsiaTheme="minorEastAsia" w:hAnsiTheme="minorHAnsi" w:cstheme="minorBidi"/>
        </w:rPr>
      </w:pPr>
      <w:r w:rsidRPr="005A0BEC">
        <w:t>3.1.16.</w:t>
      </w:r>
      <w:r>
        <w:rPr>
          <w:rFonts w:asciiTheme="minorHAnsi" w:eastAsiaTheme="minorEastAsia" w:hAnsiTheme="minorHAnsi" w:cstheme="minorBidi"/>
        </w:rPr>
        <w:tab/>
      </w:r>
      <w:r>
        <w:t>Sádrokartonové podhledy a konstrukce</w:t>
      </w:r>
      <w:r>
        <w:tab/>
      </w:r>
      <w:r>
        <w:fldChar w:fldCharType="begin"/>
      </w:r>
      <w:r>
        <w:instrText xml:space="preserve"> PAGEREF _Toc115356731 \h </w:instrText>
      </w:r>
      <w:r>
        <w:fldChar w:fldCharType="separate"/>
      </w:r>
      <w:r>
        <w:t>16</w:t>
      </w:r>
      <w:r>
        <w:fldChar w:fldCharType="end"/>
      </w:r>
    </w:p>
    <w:p w14:paraId="2579CB7F" w14:textId="0C766DBE" w:rsidR="00031C22" w:rsidRDefault="00031C22">
      <w:pPr>
        <w:pStyle w:val="Obsah3"/>
        <w:rPr>
          <w:rFonts w:asciiTheme="minorHAnsi" w:eastAsiaTheme="minorEastAsia" w:hAnsiTheme="minorHAnsi" w:cstheme="minorBidi"/>
        </w:rPr>
      </w:pPr>
      <w:r w:rsidRPr="005A0BEC">
        <w:t>3.1.17.</w:t>
      </w:r>
      <w:r>
        <w:rPr>
          <w:rFonts w:asciiTheme="minorHAnsi" w:eastAsiaTheme="minorEastAsia" w:hAnsiTheme="minorHAnsi" w:cstheme="minorBidi"/>
        </w:rPr>
        <w:tab/>
      </w:r>
      <w:r>
        <w:t>Konstrukce zámečnické</w:t>
      </w:r>
      <w:r>
        <w:tab/>
      </w:r>
      <w:r>
        <w:fldChar w:fldCharType="begin"/>
      </w:r>
      <w:r>
        <w:instrText xml:space="preserve"> PAGEREF _Toc115356732 \h </w:instrText>
      </w:r>
      <w:r>
        <w:fldChar w:fldCharType="separate"/>
      </w:r>
      <w:r>
        <w:t>16</w:t>
      </w:r>
      <w:r>
        <w:fldChar w:fldCharType="end"/>
      </w:r>
    </w:p>
    <w:p w14:paraId="4C8087CD" w14:textId="0A0FDC06" w:rsidR="00031C22" w:rsidRDefault="00031C22">
      <w:pPr>
        <w:pStyle w:val="Obsah3"/>
        <w:rPr>
          <w:rFonts w:asciiTheme="minorHAnsi" w:eastAsiaTheme="minorEastAsia" w:hAnsiTheme="minorHAnsi" w:cstheme="minorBidi"/>
        </w:rPr>
      </w:pPr>
      <w:r w:rsidRPr="005A0BEC">
        <w:t>3.1.18.</w:t>
      </w:r>
      <w:r>
        <w:rPr>
          <w:rFonts w:asciiTheme="minorHAnsi" w:eastAsiaTheme="minorEastAsia" w:hAnsiTheme="minorHAnsi" w:cstheme="minorBidi"/>
        </w:rPr>
        <w:tab/>
      </w:r>
      <w:r>
        <w:t>Konstrukce tesařské</w:t>
      </w:r>
      <w:r>
        <w:tab/>
      </w:r>
      <w:r>
        <w:fldChar w:fldCharType="begin"/>
      </w:r>
      <w:r>
        <w:instrText xml:space="preserve"> PAGEREF _Toc115356733 \h </w:instrText>
      </w:r>
      <w:r>
        <w:fldChar w:fldCharType="separate"/>
      </w:r>
      <w:r>
        <w:t>17</w:t>
      </w:r>
      <w:r>
        <w:fldChar w:fldCharType="end"/>
      </w:r>
    </w:p>
    <w:p w14:paraId="79E693F1" w14:textId="046C54F0" w:rsidR="00031C22" w:rsidRDefault="00031C22">
      <w:pPr>
        <w:pStyle w:val="Obsah3"/>
        <w:rPr>
          <w:rFonts w:asciiTheme="minorHAnsi" w:eastAsiaTheme="minorEastAsia" w:hAnsiTheme="minorHAnsi" w:cstheme="minorBidi"/>
        </w:rPr>
      </w:pPr>
      <w:r w:rsidRPr="005A0BEC">
        <w:t>3.1.19.</w:t>
      </w:r>
      <w:r>
        <w:rPr>
          <w:rFonts w:asciiTheme="minorHAnsi" w:eastAsiaTheme="minorEastAsia" w:hAnsiTheme="minorHAnsi" w:cstheme="minorBidi"/>
        </w:rPr>
        <w:tab/>
      </w:r>
      <w:r>
        <w:t>Konstrukce klempířské</w:t>
      </w:r>
      <w:r>
        <w:tab/>
      </w:r>
      <w:r>
        <w:fldChar w:fldCharType="begin"/>
      </w:r>
      <w:r>
        <w:instrText xml:space="preserve"> PAGEREF _Toc115356734 \h </w:instrText>
      </w:r>
      <w:r>
        <w:fldChar w:fldCharType="separate"/>
      </w:r>
      <w:r>
        <w:t>17</w:t>
      </w:r>
      <w:r>
        <w:fldChar w:fldCharType="end"/>
      </w:r>
    </w:p>
    <w:p w14:paraId="1DC687E7" w14:textId="4F886914" w:rsidR="00031C22" w:rsidRDefault="00031C22">
      <w:pPr>
        <w:pStyle w:val="Obsah3"/>
        <w:rPr>
          <w:rFonts w:asciiTheme="minorHAnsi" w:eastAsiaTheme="minorEastAsia" w:hAnsiTheme="minorHAnsi" w:cstheme="minorBidi"/>
        </w:rPr>
      </w:pPr>
      <w:r w:rsidRPr="005A0BEC">
        <w:t>3.1.20.</w:t>
      </w:r>
      <w:r>
        <w:rPr>
          <w:rFonts w:asciiTheme="minorHAnsi" w:eastAsiaTheme="minorEastAsia" w:hAnsiTheme="minorHAnsi" w:cstheme="minorBidi"/>
        </w:rPr>
        <w:tab/>
      </w:r>
      <w:r>
        <w:t>Konstrukce truhlářské</w:t>
      </w:r>
      <w:r>
        <w:tab/>
      </w:r>
      <w:r>
        <w:fldChar w:fldCharType="begin"/>
      </w:r>
      <w:r>
        <w:instrText xml:space="preserve"> PAGEREF _Toc115356735 \h </w:instrText>
      </w:r>
      <w:r>
        <w:fldChar w:fldCharType="separate"/>
      </w:r>
      <w:r>
        <w:t>17</w:t>
      </w:r>
      <w:r>
        <w:fldChar w:fldCharType="end"/>
      </w:r>
    </w:p>
    <w:p w14:paraId="64586C6D" w14:textId="420103B4" w:rsidR="00031C22" w:rsidRDefault="00031C22">
      <w:pPr>
        <w:pStyle w:val="Obsah3"/>
        <w:rPr>
          <w:rFonts w:asciiTheme="minorHAnsi" w:eastAsiaTheme="minorEastAsia" w:hAnsiTheme="minorHAnsi" w:cstheme="minorBidi"/>
        </w:rPr>
      </w:pPr>
      <w:r w:rsidRPr="005A0BEC">
        <w:t>3.1.21.</w:t>
      </w:r>
      <w:r>
        <w:rPr>
          <w:rFonts w:asciiTheme="minorHAnsi" w:eastAsiaTheme="minorEastAsia" w:hAnsiTheme="minorHAnsi" w:cstheme="minorBidi"/>
        </w:rPr>
        <w:tab/>
      </w:r>
      <w:r>
        <w:t>Zasklívání</w:t>
      </w:r>
      <w:r>
        <w:tab/>
      </w:r>
      <w:r>
        <w:fldChar w:fldCharType="begin"/>
      </w:r>
      <w:r>
        <w:instrText xml:space="preserve"> PAGEREF _Toc115356736 \h </w:instrText>
      </w:r>
      <w:r>
        <w:fldChar w:fldCharType="separate"/>
      </w:r>
      <w:r>
        <w:t>17</w:t>
      </w:r>
      <w:r>
        <w:fldChar w:fldCharType="end"/>
      </w:r>
    </w:p>
    <w:p w14:paraId="2F4484B0" w14:textId="09FF3646" w:rsidR="00031C22" w:rsidRDefault="00031C22">
      <w:pPr>
        <w:pStyle w:val="Obsah3"/>
        <w:rPr>
          <w:rFonts w:asciiTheme="minorHAnsi" w:eastAsiaTheme="minorEastAsia" w:hAnsiTheme="minorHAnsi" w:cstheme="minorBidi"/>
        </w:rPr>
      </w:pPr>
      <w:r w:rsidRPr="005A0BEC">
        <w:t>3.1.22.</w:t>
      </w:r>
      <w:r>
        <w:rPr>
          <w:rFonts w:asciiTheme="minorHAnsi" w:eastAsiaTheme="minorEastAsia" w:hAnsiTheme="minorHAnsi" w:cstheme="minorBidi"/>
        </w:rPr>
        <w:tab/>
      </w:r>
      <w:r>
        <w:t>Nátěry</w:t>
      </w:r>
      <w:r>
        <w:tab/>
      </w:r>
      <w:r>
        <w:fldChar w:fldCharType="begin"/>
      </w:r>
      <w:r>
        <w:instrText xml:space="preserve"> PAGEREF _Toc115356737 \h </w:instrText>
      </w:r>
      <w:r>
        <w:fldChar w:fldCharType="separate"/>
      </w:r>
      <w:r>
        <w:t>17</w:t>
      </w:r>
      <w:r>
        <w:fldChar w:fldCharType="end"/>
      </w:r>
    </w:p>
    <w:p w14:paraId="72A32DC6" w14:textId="0E44B662" w:rsidR="00031C22" w:rsidRDefault="00031C22">
      <w:pPr>
        <w:pStyle w:val="Obsah3"/>
        <w:rPr>
          <w:rFonts w:asciiTheme="minorHAnsi" w:eastAsiaTheme="minorEastAsia" w:hAnsiTheme="minorHAnsi" w:cstheme="minorBidi"/>
        </w:rPr>
      </w:pPr>
      <w:r w:rsidRPr="005A0BEC">
        <w:t>3.1.23.</w:t>
      </w:r>
      <w:r>
        <w:rPr>
          <w:rFonts w:asciiTheme="minorHAnsi" w:eastAsiaTheme="minorEastAsia" w:hAnsiTheme="minorHAnsi" w:cstheme="minorBidi"/>
        </w:rPr>
        <w:tab/>
      </w:r>
      <w:r>
        <w:t>Malby</w:t>
      </w:r>
      <w:r>
        <w:tab/>
      </w:r>
      <w:r>
        <w:fldChar w:fldCharType="begin"/>
      </w:r>
      <w:r>
        <w:instrText xml:space="preserve"> PAGEREF _Toc115356738 \h </w:instrText>
      </w:r>
      <w:r>
        <w:fldChar w:fldCharType="separate"/>
      </w:r>
      <w:r>
        <w:t>17</w:t>
      </w:r>
      <w:r>
        <w:fldChar w:fldCharType="end"/>
      </w:r>
    </w:p>
    <w:p w14:paraId="791FFCF6" w14:textId="5708514A" w:rsidR="00031C22" w:rsidRDefault="00031C22">
      <w:pPr>
        <w:pStyle w:val="Obsah3"/>
        <w:rPr>
          <w:rFonts w:asciiTheme="minorHAnsi" w:eastAsiaTheme="minorEastAsia" w:hAnsiTheme="minorHAnsi" w:cstheme="minorBidi"/>
        </w:rPr>
      </w:pPr>
      <w:r w:rsidRPr="005A0BEC">
        <w:t>3.1.24.</w:t>
      </w:r>
      <w:r>
        <w:rPr>
          <w:rFonts w:asciiTheme="minorHAnsi" w:eastAsiaTheme="minorEastAsia" w:hAnsiTheme="minorHAnsi" w:cstheme="minorBidi"/>
        </w:rPr>
        <w:tab/>
      </w:r>
      <w:r>
        <w:t>Ostatní</w:t>
      </w:r>
      <w:r>
        <w:tab/>
      </w:r>
      <w:r>
        <w:fldChar w:fldCharType="begin"/>
      </w:r>
      <w:r>
        <w:instrText xml:space="preserve"> PAGEREF _Toc115356739 \h </w:instrText>
      </w:r>
      <w:r>
        <w:fldChar w:fldCharType="separate"/>
      </w:r>
      <w:r>
        <w:t>17</w:t>
      </w:r>
      <w:r>
        <w:fldChar w:fldCharType="end"/>
      </w:r>
    </w:p>
    <w:p w14:paraId="5B386945" w14:textId="6CD8D0A0" w:rsidR="00031C22" w:rsidRDefault="00031C22">
      <w:pPr>
        <w:pStyle w:val="Obsah2"/>
        <w:tabs>
          <w:tab w:val="left" w:pos="1560"/>
        </w:tabs>
        <w:rPr>
          <w:rFonts w:asciiTheme="minorHAnsi" w:eastAsiaTheme="minorEastAsia" w:hAnsiTheme="minorHAnsi" w:cstheme="minorBidi"/>
          <w:caps w:val="0"/>
          <w:szCs w:val="22"/>
        </w:rPr>
      </w:pPr>
      <w:r>
        <w:t>3.2.</w:t>
      </w:r>
      <w:r>
        <w:rPr>
          <w:rFonts w:asciiTheme="minorHAnsi" w:eastAsiaTheme="minorEastAsia" w:hAnsiTheme="minorHAnsi" w:cstheme="minorBidi"/>
          <w:caps w:val="0"/>
          <w:szCs w:val="22"/>
        </w:rPr>
        <w:tab/>
      </w:r>
      <w:r>
        <w:t>Hodnoty užitných, klimatických a dalších zatížení</w:t>
      </w:r>
      <w:r>
        <w:tab/>
      </w:r>
      <w:r>
        <w:fldChar w:fldCharType="begin"/>
      </w:r>
      <w:r>
        <w:instrText xml:space="preserve"> PAGEREF _Toc115356740 \h </w:instrText>
      </w:r>
      <w:r>
        <w:fldChar w:fldCharType="separate"/>
      </w:r>
      <w:r>
        <w:t>18</w:t>
      </w:r>
      <w:r>
        <w:fldChar w:fldCharType="end"/>
      </w:r>
    </w:p>
    <w:p w14:paraId="1E2B584E" w14:textId="645739B4" w:rsidR="00031C22" w:rsidRDefault="00031C22">
      <w:pPr>
        <w:pStyle w:val="Obsah2"/>
        <w:tabs>
          <w:tab w:val="left" w:pos="1560"/>
        </w:tabs>
        <w:rPr>
          <w:rFonts w:asciiTheme="minorHAnsi" w:eastAsiaTheme="minorEastAsia" w:hAnsiTheme="minorHAnsi" w:cstheme="minorBidi"/>
          <w:caps w:val="0"/>
          <w:szCs w:val="22"/>
        </w:rPr>
      </w:pPr>
      <w:r>
        <w:t>3.3.</w:t>
      </w:r>
      <w:r>
        <w:rPr>
          <w:rFonts w:asciiTheme="minorHAnsi" w:eastAsiaTheme="minorEastAsia" w:hAnsiTheme="minorHAnsi" w:cstheme="minorBidi"/>
          <w:caps w:val="0"/>
          <w:szCs w:val="22"/>
        </w:rPr>
        <w:tab/>
      </w:r>
      <w:r>
        <w:t>Návrh zvláštních neobvyklých konstrukcí</w:t>
      </w:r>
      <w:r>
        <w:tab/>
      </w:r>
      <w:r>
        <w:fldChar w:fldCharType="begin"/>
      </w:r>
      <w:r>
        <w:instrText xml:space="preserve"> PAGEREF _Toc115356741 \h </w:instrText>
      </w:r>
      <w:r>
        <w:fldChar w:fldCharType="separate"/>
      </w:r>
      <w:r>
        <w:t>18</w:t>
      </w:r>
      <w:r>
        <w:fldChar w:fldCharType="end"/>
      </w:r>
    </w:p>
    <w:p w14:paraId="7FE772D0" w14:textId="4244559E" w:rsidR="00031C22" w:rsidRDefault="00031C22">
      <w:pPr>
        <w:pStyle w:val="Obsah2"/>
        <w:tabs>
          <w:tab w:val="left" w:pos="1560"/>
        </w:tabs>
        <w:rPr>
          <w:rFonts w:asciiTheme="minorHAnsi" w:eastAsiaTheme="minorEastAsia" w:hAnsiTheme="minorHAnsi" w:cstheme="minorBidi"/>
          <w:caps w:val="0"/>
          <w:szCs w:val="22"/>
        </w:rPr>
      </w:pPr>
      <w:r>
        <w:t>3.4.</w:t>
      </w:r>
      <w:r>
        <w:rPr>
          <w:rFonts w:asciiTheme="minorHAnsi" w:eastAsiaTheme="minorEastAsia" w:hAnsiTheme="minorHAnsi" w:cstheme="minorBidi"/>
          <w:caps w:val="0"/>
          <w:szCs w:val="22"/>
        </w:rPr>
        <w:tab/>
      </w:r>
      <w:r>
        <w:t>Technologické podmínky postupu prací, které by mohly ovlivnit stabilitu objektu</w:t>
      </w:r>
      <w:r>
        <w:tab/>
      </w:r>
      <w:r>
        <w:fldChar w:fldCharType="begin"/>
      </w:r>
      <w:r>
        <w:instrText xml:space="preserve"> PAGEREF _Toc115356742 \h </w:instrText>
      </w:r>
      <w:r>
        <w:fldChar w:fldCharType="separate"/>
      </w:r>
      <w:r>
        <w:t>18</w:t>
      </w:r>
      <w:r>
        <w:fldChar w:fldCharType="end"/>
      </w:r>
    </w:p>
    <w:p w14:paraId="6D2C8487" w14:textId="7B895806" w:rsidR="00031C22" w:rsidRDefault="00031C22">
      <w:pPr>
        <w:pStyle w:val="Obsah2"/>
        <w:tabs>
          <w:tab w:val="left" w:pos="1560"/>
        </w:tabs>
        <w:rPr>
          <w:rFonts w:asciiTheme="minorHAnsi" w:eastAsiaTheme="minorEastAsia" w:hAnsiTheme="minorHAnsi" w:cstheme="minorBidi"/>
          <w:caps w:val="0"/>
          <w:szCs w:val="22"/>
        </w:rPr>
      </w:pPr>
      <w:r>
        <w:t>3.5.</w:t>
      </w:r>
      <w:r>
        <w:rPr>
          <w:rFonts w:asciiTheme="minorHAnsi" w:eastAsiaTheme="minorEastAsia" w:hAnsiTheme="minorHAnsi" w:cstheme="minorBidi"/>
          <w:caps w:val="0"/>
          <w:szCs w:val="22"/>
        </w:rPr>
        <w:tab/>
      </w:r>
      <w:r>
        <w:t>Požadavky na kontrolu zakrývaných konstrukcí</w:t>
      </w:r>
      <w:r>
        <w:tab/>
      </w:r>
      <w:r>
        <w:fldChar w:fldCharType="begin"/>
      </w:r>
      <w:r>
        <w:instrText xml:space="preserve"> PAGEREF _Toc115356743 \h </w:instrText>
      </w:r>
      <w:r>
        <w:fldChar w:fldCharType="separate"/>
      </w:r>
      <w:r>
        <w:t>18</w:t>
      </w:r>
      <w:r>
        <w:fldChar w:fldCharType="end"/>
      </w:r>
    </w:p>
    <w:p w14:paraId="5FE52FB1" w14:textId="6E6C2B7A" w:rsidR="00031C22" w:rsidRDefault="00031C22">
      <w:pPr>
        <w:pStyle w:val="Obsah2"/>
        <w:tabs>
          <w:tab w:val="left" w:pos="1560"/>
        </w:tabs>
        <w:rPr>
          <w:rFonts w:asciiTheme="minorHAnsi" w:eastAsiaTheme="minorEastAsia" w:hAnsiTheme="minorHAnsi" w:cstheme="minorBidi"/>
          <w:caps w:val="0"/>
          <w:szCs w:val="22"/>
        </w:rPr>
      </w:pPr>
      <w:r>
        <w:t>3.6.</w:t>
      </w:r>
      <w:r>
        <w:rPr>
          <w:rFonts w:asciiTheme="minorHAnsi" w:eastAsiaTheme="minorEastAsia" w:hAnsiTheme="minorHAnsi" w:cstheme="minorBidi"/>
          <w:caps w:val="0"/>
          <w:szCs w:val="22"/>
        </w:rPr>
        <w:tab/>
      </w:r>
      <w:r>
        <w:t>Seznam použitých norem</w:t>
      </w:r>
      <w:r>
        <w:tab/>
      </w:r>
      <w:r>
        <w:fldChar w:fldCharType="begin"/>
      </w:r>
      <w:r>
        <w:instrText xml:space="preserve"> PAGEREF _Toc115356744 \h </w:instrText>
      </w:r>
      <w:r>
        <w:fldChar w:fldCharType="separate"/>
      </w:r>
      <w:r>
        <w:t>18</w:t>
      </w:r>
      <w:r>
        <w:fldChar w:fldCharType="end"/>
      </w:r>
    </w:p>
    <w:p w14:paraId="22055E84" w14:textId="766394DB" w:rsidR="005F33BE" w:rsidRPr="001E6CEE" w:rsidRDefault="00674D57">
      <w:pPr>
        <w:rPr>
          <w:b/>
          <w:caps/>
          <w:noProof/>
          <w:sz w:val="20"/>
        </w:rPr>
      </w:pPr>
      <w:r w:rsidRPr="001E6CEE">
        <w:rPr>
          <w:b/>
          <w:caps/>
          <w:noProof/>
          <w:sz w:val="20"/>
        </w:rPr>
        <w:fldChar w:fldCharType="end"/>
      </w:r>
    </w:p>
    <w:p w14:paraId="4307B7D5" w14:textId="77777777" w:rsidR="00AE3D10" w:rsidRPr="001E6CEE" w:rsidRDefault="00AE3D10">
      <w:pPr>
        <w:pStyle w:val="Nadpis1"/>
        <w:rPr>
          <w:color w:val="000000"/>
        </w:rPr>
      </w:pPr>
      <w:bookmarkStart w:id="0" w:name="_Toc17807796"/>
      <w:bookmarkStart w:id="1" w:name="_Toc17873316"/>
      <w:bookmarkStart w:id="2" w:name="_Toc17874659"/>
      <w:bookmarkStart w:id="3" w:name="_Toc17874735"/>
      <w:bookmarkStart w:id="4" w:name="_Toc17891313"/>
      <w:bookmarkStart w:id="5" w:name="_Toc115356697"/>
      <w:bookmarkEnd w:id="0"/>
      <w:bookmarkEnd w:id="1"/>
      <w:bookmarkEnd w:id="2"/>
      <w:bookmarkEnd w:id="3"/>
      <w:bookmarkEnd w:id="4"/>
      <w:r w:rsidRPr="001E6CEE">
        <w:rPr>
          <w:color w:val="000000"/>
        </w:rPr>
        <w:lastRenderedPageBreak/>
        <w:t>Architektonické a stavebně technické řešení</w:t>
      </w:r>
      <w:bookmarkEnd w:id="5"/>
    </w:p>
    <w:p w14:paraId="1A2443F8" w14:textId="77777777" w:rsidR="00AE3D10" w:rsidRPr="001E6CEE" w:rsidRDefault="00AE3D10">
      <w:pPr>
        <w:pStyle w:val="Nadpis2"/>
        <w:rPr>
          <w:color w:val="000000"/>
        </w:rPr>
      </w:pPr>
      <w:bookmarkStart w:id="6" w:name="_Toc115356698"/>
      <w:r w:rsidRPr="001E6CEE">
        <w:rPr>
          <w:color w:val="000000"/>
        </w:rPr>
        <w:t>Účel objektu</w:t>
      </w:r>
      <w:bookmarkEnd w:id="6"/>
    </w:p>
    <w:p w14:paraId="13B5F00D" w14:textId="77777777" w:rsidR="0040500E" w:rsidRPr="001E6CEE" w:rsidRDefault="0040500E" w:rsidP="00737C72"/>
    <w:p w14:paraId="5B16C967" w14:textId="77777777" w:rsidR="00F02137" w:rsidRPr="001E6CEE" w:rsidRDefault="00F02137" w:rsidP="00F02137">
      <w:r w:rsidRPr="001E6CEE">
        <w:t>Projekt řeší přístavbu a stavební úpravy stávajících nebytových prostor ve 2.PP-1.NP objektu č.p.1084/</w:t>
      </w:r>
      <w:proofErr w:type="gramStart"/>
      <w:r w:rsidRPr="001E6CEE">
        <w:t>15a</w:t>
      </w:r>
      <w:proofErr w:type="gramEnd"/>
      <w:r w:rsidRPr="001E6CEE">
        <w:t xml:space="preserve">, ulice Zelená, K.Ú. Dejvice. Od 2.NP až po 4.NP, respektive 5.NP se v objektu nacházejí byty. Do nich nebude v souvislosti s projektem nijak zasahováno. </w:t>
      </w:r>
    </w:p>
    <w:p w14:paraId="14396497" w14:textId="51EB3474" w:rsidR="00F02137" w:rsidRPr="001E6CEE" w:rsidRDefault="00F02137" w:rsidP="00F02137">
      <w:r w:rsidRPr="001E6CEE">
        <w:t xml:space="preserve">Projektem řešený prostor je v současné době využit jako divadlo pro cca 150 diváků, včetně příslušného zázemí. Záměrem projektu je navýšení kapacity divadla na </w:t>
      </w:r>
      <w:r w:rsidRPr="001E6CEE">
        <w:rPr>
          <w:bCs/>
        </w:rPr>
        <w:t>max.19</w:t>
      </w:r>
      <w:r w:rsidR="009A2844">
        <w:rPr>
          <w:bCs/>
        </w:rPr>
        <w:t>5 sedících</w:t>
      </w:r>
      <w:r w:rsidRPr="001E6CEE">
        <w:rPr>
          <w:bCs/>
        </w:rPr>
        <w:t xml:space="preserve"> diváků,</w:t>
      </w:r>
      <w:r w:rsidRPr="001E6CEE">
        <w:t xml:space="preserve"> rozšíření jeviště do nové dvorní přístavby, úprava divadelních balkonů, zvětšení skladovacích prostor divadla, úprava toalet pro diváky a částečná úprava hygienického zázemí pro herce ve 2.PP. Součástí úpravy bude i rozšíření divadelního klubu s barem do dvora objektu a úprava příslušné technologie. Účel objektu se úpravami nemění.</w:t>
      </w:r>
    </w:p>
    <w:p w14:paraId="3C3034BD" w14:textId="77777777" w:rsidR="007A1BD4" w:rsidRPr="001E6CEE" w:rsidRDefault="007A1BD4" w:rsidP="00D73EEA"/>
    <w:p w14:paraId="20640410" w14:textId="77777777" w:rsidR="00AE3D10" w:rsidRPr="001E6CEE" w:rsidRDefault="00AE3D10">
      <w:pPr>
        <w:pStyle w:val="Nadpis2"/>
        <w:rPr>
          <w:color w:val="000000"/>
        </w:rPr>
      </w:pPr>
      <w:bookmarkStart w:id="7" w:name="_Toc115356699"/>
      <w:r w:rsidRPr="001E6CEE">
        <w:rPr>
          <w:color w:val="000000"/>
        </w:rPr>
        <w:t>stavebně Technické řešení</w:t>
      </w:r>
      <w:bookmarkEnd w:id="7"/>
    </w:p>
    <w:p w14:paraId="37FCA5A4" w14:textId="77777777" w:rsidR="00AE3D10" w:rsidRPr="001E6CEE" w:rsidRDefault="00AE3D10">
      <w:pPr>
        <w:pStyle w:val="Nadpis3"/>
        <w:rPr>
          <w:color w:val="000000"/>
        </w:rPr>
      </w:pPr>
      <w:bookmarkStart w:id="8" w:name="_Toc115356700"/>
      <w:r w:rsidRPr="001E6CEE">
        <w:rPr>
          <w:color w:val="000000"/>
        </w:rPr>
        <w:t>Architektonické řešení</w:t>
      </w:r>
      <w:bookmarkEnd w:id="8"/>
    </w:p>
    <w:p w14:paraId="32C59B78" w14:textId="77777777" w:rsidR="00F02137" w:rsidRPr="001E6CEE" w:rsidRDefault="00F02137" w:rsidP="00F02137"/>
    <w:p w14:paraId="72B331C9" w14:textId="50C50E62" w:rsidR="00F02137" w:rsidRPr="001E6CEE" w:rsidRDefault="00F02137" w:rsidP="00F02137">
      <w:r w:rsidRPr="001E6CEE">
        <w:t>Stavba bude probíhat ve stávajícím objektu a ve stávajícím dvoře, který se nachází v zastavěné oblasti Prahy 6 v Dejvicích. Jedná se o bytový dům nepravidelného půdorysu, v jehož přízemí a podzemní části se nacházejí komerční prostory, zahrnující divadlo, kavárnu, dále společné prostory k bytovému domu. Objekt se nachází v ul. Zelená č.p. 1084 a má dva vstupy č.o.15 a č.o.</w:t>
      </w:r>
      <w:proofErr w:type="gramStart"/>
      <w:r w:rsidRPr="001E6CEE">
        <w:t>15a</w:t>
      </w:r>
      <w:proofErr w:type="gramEnd"/>
      <w:r w:rsidRPr="001E6CEE">
        <w:t>. Uliční část objektu u vstupu č.o.15 má pět nadzemních podlaží, podkroví, půdu a dvě podzemní podlaží. Uliční část objektu u vstupu č.o.</w:t>
      </w:r>
      <w:proofErr w:type="gramStart"/>
      <w:r w:rsidRPr="001E6CEE">
        <w:t>15a</w:t>
      </w:r>
      <w:proofErr w:type="gramEnd"/>
      <w:r w:rsidRPr="001E6CEE">
        <w:t xml:space="preserve"> má čtyři nadzemní podlaží, podkroví, půdu a dvě podzemní podlaží. Dvorní část objektu má čtyři nadzemní podlaží a dvě podzemní podlaží. Součástí objektu jsou dvě přístavby ve dvoře, pravidelného půdorysu. Přístavba u východní fasády má dvě podzemní a jedno nadzemí podlaží a plochou střechu. Obsahuje zázemí stávajícího divadla. Přístavba u jižní fasády v západní části pozemku má jedno podzemní podlaží a plochou střechu. Nachází se zde divadelní klub. Stávající dvůr tvoří zpevněné plochy s přístupem k průjezdu v ulici </w:t>
      </w:r>
      <w:proofErr w:type="gramStart"/>
      <w:r w:rsidRPr="001E6CEE">
        <w:t>Zelená</w:t>
      </w:r>
      <w:proofErr w:type="gramEnd"/>
      <w:r w:rsidRPr="001E6CEE">
        <w:t xml:space="preserve">. S uliční částí objektu sousedí další bytové domy. Vzhledem k situování objektu v centru pražské aglomerace je zde dobrá dostupnost MHD. </w:t>
      </w:r>
    </w:p>
    <w:p w14:paraId="5F89D61E" w14:textId="48D6652C" w:rsidR="00F02137" w:rsidRPr="001E6CEE" w:rsidRDefault="00F02137" w:rsidP="00F02137">
      <w:r w:rsidRPr="001E6CEE">
        <w:t xml:space="preserve">Záměrem projektu je navýšení kapacity divadla na max. </w:t>
      </w:r>
      <w:r w:rsidRPr="001E6CEE">
        <w:rPr>
          <w:bCs/>
        </w:rPr>
        <w:t>19</w:t>
      </w:r>
      <w:r w:rsidR="009A2844">
        <w:rPr>
          <w:bCs/>
        </w:rPr>
        <w:t>5 sedících</w:t>
      </w:r>
      <w:r w:rsidRPr="001E6CEE">
        <w:rPr>
          <w:bCs/>
        </w:rPr>
        <w:t xml:space="preserve"> diváků</w:t>
      </w:r>
      <w:r w:rsidRPr="001E6CEE">
        <w:t>, rozšíření jeviště do nové dvorní přístavby, úprava divadelních balkonů, zvětšení skladovacích prostor divadla, úprava toalet pro diváky a částečná úprava hygienického zázemí pro herce ve 2.PP. Součástí úpravy bude i rozšíření divadelního klubu s barem do dvora objektu a úprava příslušné technologie. Stávající přístavba na východní straně objektu bude prodloužena a provedena i na jižní fasádě objektu. Tato přístavba bude mít plochou nepobytovou střechu s kačírkem, jedno nadzemní a dvě podzemní podlaží, výška atiky nové přístavby bude v úrovni atiky stávající přístavby +3,680 = 212,500 m n.m. V úrovni terénu dvora budou umístěny po obvodu objektu anglické dvorky kryté pochozími rošty. Na střeše přístavby se uvažuje s instalací fotovoltaických panelů, které budou podrobně řešený v dalších fázích projektové dokumentace.</w:t>
      </w:r>
    </w:p>
    <w:p w14:paraId="45E81E88" w14:textId="76255A78" w:rsidR="00F02137" w:rsidRPr="001E6CEE" w:rsidRDefault="00F02137" w:rsidP="00F02137">
      <w:r w:rsidRPr="001E6CEE">
        <w:t xml:space="preserve">Fasáda nové přístavby je navržena jako zateplená provětrávaná fasáda, v kombinaci panelů z prolamovaných plechů </w:t>
      </w:r>
      <w:proofErr w:type="spellStart"/>
      <w:r w:rsidRPr="001E6CEE">
        <w:t>tahokovu</w:t>
      </w:r>
      <w:proofErr w:type="spellEnd"/>
      <w:r w:rsidRPr="001E6CEE">
        <w:t xml:space="preserve"> z </w:t>
      </w:r>
      <w:proofErr w:type="spellStart"/>
      <w:r w:rsidRPr="001E6CEE">
        <w:t>cortenu</w:t>
      </w:r>
      <w:proofErr w:type="spellEnd"/>
      <w:r w:rsidRPr="001E6CEE">
        <w:t xml:space="preserve"> a svislých hranolů z červeného cedru. Tato úprava bude provedena včetně stávající přístavby, po demontáži původní, již dožilé fasády z roku 2001. Fasáda je určena pro vedení popínavé různorodé vegetace.</w:t>
      </w:r>
    </w:p>
    <w:p w14:paraId="2CD7A1B1" w14:textId="74E814E1" w:rsidR="00B17570" w:rsidRPr="001E6CEE" w:rsidRDefault="00F02137" w:rsidP="00F02137">
      <w:r w:rsidRPr="001E6CEE">
        <w:t xml:space="preserve">V západní části pozemku se na jižní fasádě objektu nachází přístavba obdélného půdorysu z r.2001 s plochou nepobytovou střechou, o jednom podlaží, částečně pod úrovní terénu stávajícího dvora. V přístavbě je zrealizován divadelní klub. Projekt počítá s rozšířením této přístavby směrem do dvora tak, aby se zvětšila nyní nedostatečná kapacita divadelního klubu. Výška atiky této přístavby bude totožná se stávající a bude v úrovni +0,850 = 209,670 m n.m. Střecha rozšíření bude plochá, nepobytová s kačírkem dtto přístavba. </w:t>
      </w:r>
      <w:r w:rsidR="00D767A0" w:rsidRPr="001E6CEE">
        <w:t xml:space="preserve">Vzhledem k tomu, že se tato přístavba nachází převážně pod úrovní terénu, bude prostor před oknem přístavby svahován betonovou prefabrikovanou konstrukcí až do úrovně stávajícího </w:t>
      </w:r>
      <w:r w:rsidR="00AD30A6" w:rsidRPr="001E6CEE">
        <w:t>dvora</w:t>
      </w:r>
      <w:r w:rsidR="00D767A0" w:rsidRPr="001E6CEE">
        <w:t xml:space="preserve">. </w:t>
      </w:r>
      <w:r w:rsidR="00D767A0" w:rsidRPr="001E6CEE">
        <w:lastRenderedPageBreak/>
        <w:t>Tato konstrukce umožňuje následnou výsadbu rostlin a vytvoření ozeleněného anglického dvorku před oknem divadelního klubu.</w:t>
      </w:r>
      <w:r w:rsidR="0088468E" w:rsidRPr="001E6CEE">
        <w:t xml:space="preserve"> </w:t>
      </w:r>
    </w:p>
    <w:p w14:paraId="6604E74A" w14:textId="1DF69663" w:rsidR="00B63CDA" w:rsidRPr="001E6CEE" w:rsidRDefault="00B63CDA" w:rsidP="00611D00">
      <w:r w:rsidRPr="001E6CEE">
        <w:t>Fasáda této přístavby bude provedena jako kontaktní zateplovací systém s tenkovrstvou omítkou</w:t>
      </w:r>
      <w:r w:rsidR="00103C87" w:rsidRPr="001E6CEE">
        <w:t xml:space="preserve"> s barevností shodnou se stávajícím objektem.</w:t>
      </w:r>
    </w:p>
    <w:p w14:paraId="3AA26508" w14:textId="77777777" w:rsidR="00611D00" w:rsidRPr="001E6CEE" w:rsidRDefault="00611D00" w:rsidP="001366CE"/>
    <w:p w14:paraId="470158D3" w14:textId="77777777" w:rsidR="00227B42" w:rsidRPr="001E6CEE" w:rsidRDefault="00227B42" w:rsidP="004A1D1C">
      <w:pPr>
        <w:pStyle w:val="Nadpis3"/>
        <w:rPr>
          <w:color w:val="000000"/>
        </w:rPr>
      </w:pPr>
      <w:bookmarkStart w:id="9" w:name="_Toc287176642"/>
      <w:bookmarkStart w:id="10" w:name="_Toc115356701"/>
      <w:r w:rsidRPr="001E6CEE">
        <w:rPr>
          <w:color w:val="000000"/>
        </w:rPr>
        <w:t>Dispoziční řešení</w:t>
      </w:r>
      <w:bookmarkEnd w:id="9"/>
      <w:bookmarkEnd w:id="10"/>
    </w:p>
    <w:p w14:paraId="1E33A5F4" w14:textId="6C8ACFE9" w:rsidR="00BC3308" w:rsidRPr="001E6CEE" w:rsidRDefault="00BC3308">
      <w:pPr>
        <w:pStyle w:val="Odstavecseseznamem"/>
      </w:pPr>
    </w:p>
    <w:p w14:paraId="24571874" w14:textId="2D628F4A" w:rsidR="00620AE5" w:rsidRPr="001E6CEE" w:rsidRDefault="00620AE5" w:rsidP="00651C46">
      <w:pPr>
        <w:pStyle w:val="Odstavecseseznamem"/>
        <w:ind w:left="709"/>
        <w:rPr>
          <w:u w:val="single"/>
        </w:rPr>
      </w:pPr>
      <w:r w:rsidRPr="001E6CEE">
        <w:rPr>
          <w:u w:val="single"/>
        </w:rPr>
        <w:t xml:space="preserve">Stávající </w:t>
      </w:r>
      <w:r w:rsidR="00C9183C" w:rsidRPr="001E6CEE">
        <w:rPr>
          <w:u w:val="single"/>
        </w:rPr>
        <w:t>objekt – prostory divadla</w:t>
      </w:r>
    </w:p>
    <w:p w14:paraId="1E5643F6" w14:textId="4B83B2AB" w:rsidR="00F02137" w:rsidRPr="001E6CEE" w:rsidRDefault="00F02137" w:rsidP="00F02137">
      <w:r w:rsidRPr="001E6CEE">
        <w:t>Řešené prostory stávajícího divadla se nacházejí v 1.NP, 1.PP a 2.PP objektu č.p.1084/</w:t>
      </w:r>
      <w:proofErr w:type="gramStart"/>
      <w:r w:rsidRPr="001E6CEE">
        <w:t>15a</w:t>
      </w:r>
      <w:proofErr w:type="gramEnd"/>
      <w:r w:rsidRPr="001E6CEE">
        <w:t xml:space="preserve">. Hlavní vstup do divadla je z ulice Zelená v 1.NP přes pokladnu divadla po schodišti do úrovně 1.PP, kde se nachází divadelní sál. Na úrovni 1.NP jsou vstupní hala, pokladna, šatna pro diváky a kanceláře sloužící divadlu, do nich není v rámci projektu zasahováno. Na úrovni 1.NP je také horní část </w:t>
      </w:r>
      <w:proofErr w:type="gramStart"/>
      <w:r w:rsidRPr="001E6CEE">
        <w:t>hlediště - elevace</w:t>
      </w:r>
      <w:proofErr w:type="gramEnd"/>
      <w:r w:rsidRPr="001E6CEE">
        <w:t>, balkóny a místnost režie, v nové přístavbě jsou pak umístěny tech. místnosti přístupné z 1.PP.</w:t>
      </w:r>
    </w:p>
    <w:p w14:paraId="6E79E48B" w14:textId="2FF75499" w:rsidR="00F02137" w:rsidRPr="001E6CEE" w:rsidRDefault="00F02137" w:rsidP="00F02137">
      <w:pPr>
        <w:rPr>
          <w:strike/>
        </w:rPr>
      </w:pPr>
      <w:r w:rsidRPr="001E6CEE">
        <w:t xml:space="preserve">Na úrovni 1.PP je kromě divadelního sálu dále foyer, toalety pro veřejnost, divadelní klub. Dále se zde rovněž nachází sklad kulis a </w:t>
      </w:r>
      <w:r w:rsidR="00B05C2C" w:rsidRPr="001E6CEE">
        <w:t>ústředna</w:t>
      </w:r>
      <w:r w:rsidRPr="001E6CEE">
        <w:t xml:space="preserve"> EPS a ERO. V úrovni 1.PP je divadelní sál rovněž přístupný vchodem ze dvora v severovýchodní části objektu, který umožňuje bezbariérový přístup do sálu.</w:t>
      </w:r>
    </w:p>
    <w:p w14:paraId="5541A0D4" w14:textId="0053F125" w:rsidR="00F02137" w:rsidRPr="001E6CEE" w:rsidRDefault="00F02137" w:rsidP="00F02137">
      <w:r w:rsidRPr="001E6CEE">
        <w:t xml:space="preserve">Jako druhý únikový východ ze sálu </w:t>
      </w:r>
      <w:proofErr w:type="gramStart"/>
      <w:r w:rsidRPr="001E6CEE">
        <w:t>slouží</w:t>
      </w:r>
      <w:proofErr w:type="gramEnd"/>
      <w:r w:rsidRPr="001E6CEE">
        <w:t xml:space="preserve"> venkovní schodiště v jižní části půdorysu mezi objektem divadelního klubu a stávající budovou.</w:t>
      </w:r>
    </w:p>
    <w:p w14:paraId="51C3DA6D" w14:textId="77777777" w:rsidR="00F02137" w:rsidRPr="001E6CEE" w:rsidRDefault="00F02137" w:rsidP="00F02137">
      <w:r w:rsidRPr="001E6CEE">
        <w:t xml:space="preserve">Jeviště divadla je umístěno v jižní části půdorysu a přiléhá k obvodové stěně objektu. Hlediště divadla je tvořeno samostatnou ocelovou konstrukcí, dva divadelní balkony jsou rovněž ocelové, přístupné po schodištích z úrovně sálu. Projekt počítá se zachováním stávající dispozice divadla. Dojde k rozšíření jeviště divadla do nové dvorní přístavby vytvořením nového portálu v obvodové stěně stávajícího objektu. V 1.PP dále dojde k úpravě toalet pro diváky a rozšíření divadelního klubu. </w:t>
      </w:r>
    </w:p>
    <w:p w14:paraId="619F79A3" w14:textId="77777777" w:rsidR="00F02137" w:rsidRPr="001E6CEE" w:rsidRDefault="00F02137" w:rsidP="00F02137">
      <w:r w:rsidRPr="001E6CEE">
        <w:t>Úroveň 2.PP je přístupná dvěma schodišti po stranách zádní části jeviště. Ve 2.PP se nacházejí prostory zázemí divadla, zejména divadelní šatny, plynová kotelna, sklady rekvizit a kostýmů, technické místnosti pro vzduchotechniku, dílna, a strojovna chlazení. Dispozice 2.PP zůstane zachována, pouze dojde k úpravě sprch pro herce.</w:t>
      </w:r>
    </w:p>
    <w:p w14:paraId="73B02667" w14:textId="6F4F49E9" w:rsidR="00D14C1C" w:rsidRPr="001E6CEE" w:rsidRDefault="00D14C1C" w:rsidP="000338E4"/>
    <w:p w14:paraId="7B548226" w14:textId="4C5A74FD" w:rsidR="004B1914" w:rsidRPr="001E6CEE" w:rsidRDefault="00E3791E" w:rsidP="004B1914">
      <w:pPr>
        <w:pStyle w:val="Odstavecseseznamem"/>
        <w:rPr>
          <w:u w:val="single"/>
        </w:rPr>
      </w:pPr>
      <w:r w:rsidRPr="001E6CEE">
        <w:rPr>
          <w:u w:val="single"/>
        </w:rPr>
        <w:t>Přístavba</w:t>
      </w:r>
      <w:r w:rsidR="00D661EE" w:rsidRPr="001E6CEE">
        <w:rPr>
          <w:u w:val="single"/>
        </w:rPr>
        <w:t xml:space="preserve"> dvorního objektu</w:t>
      </w:r>
      <w:r w:rsidR="001366CE" w:rsidRPr="001E6CEE">
        <w:rPr>
          <w:u w:val="single"/>
        </w:rPr>
        <w:t xml:space="preserve"> – prostory divadla</w:t>
      </w:r>
    </w:p>
    <w:p w14:paraId="4D9B178C" w14:textId="49079CBF" w:rsidR="009B1789" w:rsidRPr="001E6CEE" w:rsidRDefault="000338E4" w:rsidP="000338E4">
      <w:r w:rsidRPr="001E6CEE">
        <w:t xml:space="preserve">Stávající dvorní objekt bude </w:t>
      </w:r>
      <w:r w:rsidR="009B1789" w:rsidRPr="001E6CEE">
        <w:t xml:space="preserve">rozšířen tak, aby vznikla logická jednotná hmota objektu přístavby, přiléhající ke stávajícímu objektu v jeho východní a jižní části. V této přístavbě vznikne prostor propojený se stávajícím divadelním sálem a dojde tím k rozšíření jeviště v úrovni 1.PP a 1.NP. Ve vzniklých prostorech na úrovni 1.NP bude umístěna nová strojovna vzduchotechniky a strojovna </w:t>
      </w:r>
      <w:r w:rsidR="00F02137" w:rsidRPr="001E6CEE">
        <w:t xml:space="preserve">ZOKT </w:t>
      </w:r>
      <w:r w:rsidR="009B1789" w:rsidRPr="001E6CEE">
        <w:t xml:space="preserve">a další potřebné technické zázemí. Ve 2.PP dojde k rozšíření půdorysu objektu touto přístavbou. Vzniklé prostory budou sloužit jako </w:t>
      </w:r>
      <w:r w:rsidR="00CD286B" w:rsidRPr="001E6CEE">
        <w:t xml:space="preserve">rozšířené </w:t>
      </w:r>
      <w:r w:rsidR="009B1789" w:rsidRPr="001E6CEE">
        <w:t>zázemí pro herce</w:t>
      </w:r>
      <w:r w:rsidR="00CD286B" w:rsidRPr="001E6CEE">
        <w:t>.</w:t>
      </w:r>
      <w:r w:rsidR="009B1789" w:rsidRPr="001E6CEE">
        <w:t xml:space="preserve"> </w:t>
      </w:r>
    </w:p>
    <w:p w14:paraId="1710B084" w14:textId="77777777" w:rsidR="009B1789" w:rsidRPr="001E6CEE" w:rsidRDefault="009B1789" w:rsidP="000338E4"/>
    <w:p w14:paraId="3F82F95A" w14:textId="5C742BE4" w:rsidR="00C9183C" w:rsidRPr="001E6CEE" w:rsidRDefault="00C9183C" w:rsidP="00C9183C">
      <w:pPr>
        <w:pStyle w:val="Odstavecseseznamem"/>
        <w:rPr>
          <w:u w:val="single"/>
        </w:rPr>
      </w:pPr>
      <w:r w:rsidRPr="001E6CEE">
        <w:rPr>
          <w:u w:val="single"/>
        </w:rPr>
        <w:t>Přístavba dvorního objektu – divadelní klub</w:t>
      </w:r>
    </w:p>
    <w:p w14:paraId="5551D5C6" w14:textId="06A9B153" w:rsidR="00C9183C" w:rsidRPr="001E6CEE" w:rsidRDefault="00890C88" w:rsidP="000338E4">
      <w:r w:rsidRPr="001E6CEE">
        <w:t>Projekt počítá s rozšířením divadelního klubu do dvora. Jedná se o jednopodlažní přístavbu ke stávajícímu objektu se stejnou výškou střechy. Vzhledem k tomu, že je stávající divadelní klub převážně pod úrovní terénu dvora, bude i toto rozšíření pod úrovní terénu dvora.</w:t>
      </w:r>
      <w:r w:rsidR="0074727C" w:rsidRPr="001E6CEE">
        <w:t xml:space="preserve"> Prostor před oknem přístavby bude svahován betonovou prefabrikovanou konstrukcí až do úrovně stávajícího dvora.</w:t>
      </w:r>
    </w:p>
    <w:p w14:paraId="577F2DD7" w14:textId="77777777" w:rsidR="00C9183C" w:rsidRPr="001E6CEE" w:rsidRDefault="00C9183C" w:rsidP="000338E4"/>
    <w:p w14:paraId="4D09DC7A" w14:textId="77777777" w:rsidR="00EE2E72" w:rsidRPr="001E6CEE" w:rsidRDefault="00EE2E72" w:rsidP="00EE2E72">
      <w:pPr>
        <w:pStyle w:val="Odstavecseseznamem"/>
        <w:rPr>
          <w:b/>
          <w:caps/>
          <w:color w:val="000000"/>
          <w:u w:val="single"/>
        </w:rPr>
      </w:pPr>
    </w:p>
    <w:p w14:paraId="12A5E5EF" w14:textId="76EE333B" w:rsidR="00AE3D10" w:rsidRPr="001E6CEE" w:rsidRDefault="00AE3D10">
      <w:pPr>
        <w:pStyle w:val="Nadpis3"/>
        <w:tabs>
          <w:tab w:val="clear" w:pos="720"/>
          <w:tab w:val="num" w:pos="709"/>
        </w:tabs>
        <w:ind w:left="709" w:hanging="709"/>
        <w:rPr>
          <w:color w:val="000000"/>
        </w:rPr>
      </w:pPr>
      <w:bookmarkStart w:id="11" w:name="_Toc115356702"/>
      <w:r w:rsidRPr="001E6CEE">
        <w:rPr>
          <w:color w:val="000000"/>
        </w:rPr>
        <w:t>Přístup a užívání objektu osobami s omezenou schopností pohybu a orientace</w:t>
      </w:r>
      <w:bookmarkEnd w:id="11"/>
    </w:p>
    <w:p w14:paraId="79CD57FC" w14:textId="49BCAFDD" w:rsidR="00C2485F" w:rsidRPr="001E6CEE" w:rsidRDefault="00C2485F" w:rsidP="002022A5">
      <w:bookmarkStart w:id="12" w:name="_Hlk510787423"/>
    </w:p>
    <w:p w14:paraId="73430B6F" w14:textId="293D429A" w:rsidR="002022A5" w:rsidRPr="001E6CEE" w:rsidRDefault="00C178C6" w:rsidP="002022A5">
      <w:r w:rsidRPr="001E6CEE">
        <w:t>Projekt je řešen</w:t>
      </w:r>
      <w:r w:rsidR="002022A5" w:rsidRPr="001E6CEE">
        <w:t xml:space="preserve"> v souladu s vyhláškou </w:t>
      </w:r>
      <w:r w:rsidR="00903F72" w:rsidRPr="001E6CEE">
        <w:t>č</w:t>
      </w:r>
      <w:r w:rsidR="002022A5" w:rsidRPr="001E6CEE">
        <w:t>. 398/2009 S</w:t>
      </w:r>
      <w:r w:rsidR="003A6FD6" w:rsidRPr="001E6CEE">
        <w:t>b</w:t>
      </w:r>
      <w:r w:rsidR="002022A5" w:rsidRPr="001E6CEE">
        <w:t>. o obecných technických požadavcích zabezpečujících bezbariérové užívání staveb.</w:t>
      </w:r>
      <w:r w:rsidRPr="001E6CEE">
        <w:t xml:space="preserve"> Jedná se o změnu dokončené stavby, prostory pro kulturu.</w:t>
      </w:r>
      <w:r w:rsidR="002022A5" w:rsidRPr="001E6CEE">
        <w:t xml:space="preserve"> </w:t>
      </w:r>
      <w:r w:rsidRPr="001E6CEE">
        <w:t xml:space="preserve">Bezbariérový přístup do divadla je zajištěn v 1.NP z ulice </w:t>
      </w:r>
      <w:proofErr w:type="gramStart"/>
      <w:r w:rsidRPr="001E6CEE">
        <w:t>Zelená</w:t>
      </w:r>
      <w:proofErr w:type="gramEnd"/>
      <w:r w:rsidRPr="001E6CEE">
        <w:t xml:space="preserve"> k divadelní pokladně. Přístup do divadelního sálu je bezbariérový, stávající, ze dvora objektu přístupném </w:t>
      </w:r>
      <w:r w:rsidRPr="001E6CEE">
        <w:lastRenderedPageBreak/>
        <w:t xml:space="preserve">domovním průjezdem z ulice </w:t>
      </w:r>
      <w:proofErr w:type="gramStart"/>
      <w:r w:rsidRPr="001E6CEE">
        <w:t>Zelená</w:t>
      </w:r>
      <w:proofErr w:type="gramEnd"/>
      <w:r w:rsidRPr="001E6CEE">
        <w:t xml:space="preserve">. </w:t>
      </w:r>
      <w:r w:rsidR="00A90B56" w:rsidRPr="001E6CEE">
        <w:t xml:space="preserve">Výškový rozdíl mezi úrovní dvora a úrovní sálu je řešen stávající plošinou pro vozíčkáře. </w:t>
      </w:r>
      <w:r w:rsidRPr="001E6CEE">
        <w:t xml:space="preserve">V úrovni divadelního sálu je k dispozici samostatná WC kabina pro vozíčkáře. Koncept </w:t>
      </w:r>
      <w:r w:rsidR="00A90B56" w:rsidRPr="001E6CEE">
        <w:t xml:space="preserve">řešení je ponechán stávající. </w:t>
      </w:r>
      <w:r w:rsidR="00413478" w:rsidRPr="001E6CEE">
        <w:t>Nové v</w:t>
      </w:r>
      <w:r w:rsidR="00A90B56" w:rsidRPr="001E6CEE">
        <w:t>ýtahy nejsou navrženy.</w:t>
      </w:r>
    </w:p>
    <w:p w14:paraId="20F18DBC" w14:textId="40CD5F85" w:rsidR="00413478" w:rsidRPr="001E6CEE" w:rsidRDefault="00413478" w:rsidP="002022A5">
      <w:r w:rsidRPr="001E6CEE">
        <w:t xml:space="preserve">Vzhledem k navýšení kapacity hlediště je v souladu s </w:t>
      </w:r>
      <w:r w:rsidR="003A6FD6" w:rsidRPr="001E6CEE">
        <w:rPr>
          <w:rFonts w:cs="Arial"/>
        </w:rPr>
        <w:t>§</w:t>
      </w:r>
      <w:r w:rsidR="003A6FD6" w:rsidRPr="001E6CEE">
        <w:t>8 odst.</w:t>
      </w:r>
      <w:r w:rsidR="00245D29" w:rsidRPr="001E6CEE">
        <w:t xml:space="preserve"> </w:t>
      </w:r>
      <w:r w:rsidR="003A6FD6" w:rsidRPr="001E6CEE">
        <w:t>1 Vyhlášky č. 398/2009 Sb. v hledišti navrženo 5 míst pro vozíčkáře. Vzhledem k provozu divadla je první řada sedadel demontovatelná a požadovaný počet míst pro vozíčkáře se zřizuje před každým představením dle aktuálního požadavku.</w:t>
      </w:r>
    </w:p>
    <w:p w14:paraId="4C95CF98" w14:textId="4E3686BF" w:rsidR="007D46D1" w:rsidRPr="001E6CEE" w:rsidRDefault="007D46D1" w:rsidP="002022A5">
      <w:pPr>
        <w:rPr>
          <w:sz w:val="28"/>
          <w:szCs w:val="24"/>
          <w:vertAlign w:val="superscript"/>
        </w:rPr>
      </w:pPr>
    </w:p>
    <w:p w14:paraId="1CDC2043" w14:textId="2BADACDD" w:rsidR="007D46D1" w:rsidRPr="001E6CEE" w:rsidRDefault="007D46D1" w:rsidP="002022A5">
      <w:pPr>
        <w:rPr>
          <w:sz w:val="28"/>
          <w:szCs w:val="24"/>
          <w:vertAlign w:val="superscript"/>
        </w:rPr>
      </w:pPr>
      <w:r w:rsidRPr="001E6CEE">
        <w:t xml:space="preserve">V souladu s </w:t>
      </w:r>
      <w:r w:rsidRPr="001E6CEE">
        <w:rPr>
          <w:rFonts w:cs="Arial"/>
        </w:rPr>
        <w:t>§</w:t>
      </w:r>
      <w:r w:rsidRPr="001E6CEE">
        <w:t>8 odst.</w:t>
      </w:r>
      <w:r w:rsidR="00245D29" w:rsidRPr="001E6CEE">
        <w:t xml:space="preserve"> </w:t>
      </w:r>
      <w:r w:rsidRPr="001E6CEE">
        <w:t>2 Vyhlášky č. 398/2009 Sb. je navrženo zařízení umožňující indukční poslech.</w:t>
      </w:r>
    </w:p>
    <w:p w14:paraId="6007B723" w14:textId="699991A6" w:rsidR="00737C72" w:rsidRPr="001E6CEE" w:rsidRDefault="00737C72" w:rsidP="00737C72">
      <w:pPr>
        <w:pStyle w:val="zkladntext0"/>
        <w:rPr>
          <w:sz w:val="22"/>
        </w:rPr>
      </w:pPr>
      <w:bookmarkStart w:id="13" w:name="_Hlk510787134"/>
      <w:bookmarkEnd w:id="12"/>
      <w:r w:rsidRPr="001E6CEE">
        <w:rPr>
          <w:sz w:val="22"/>
        </w:rPr>
        <w:t>Při nedodržení průchozího prostoru nebo při celé uzavírce se navrhne bezpečná a vzdálenostně přiměřená náhradní bezbariérová trasa, a to včetně přechodů pro chodce. Tato trasa musí být označena mezinárodním symbolem přístupnosti.</w:t>
      </w:r>
    </w:p>
    <w:p w14:paraId="230992C5" w14:textId="77777777" w:rsidR="00737C72" w:rsidRPr="001E6CEE" w:rsidRDefault="00737C72" w:rsidP="00737C72">
      <w:pPr>
        <w:pStyle w:val="zkladntext0"/>
        <w:rPr>
          <w:sz w:val="22"/>
        </w:rPr>
      </w:pPr>
      <w:r w:rsidRPr="001E6CEE">
        <w:rPr>
          <w:sz w:val="22"/>
        </w:rPr>
        <w:t xml:space="preserve">Všechny zábory musí být dostatečně výrazně označeny a v noci i osvětleny, aby nedošlo k úrazům či dopravním nehodám. Kolem výkopů je nutné vybudovat (rámový) plot s výplní a dotykovou lištou pro nevidomé. </w:t>
      </w:r>
    </w:p>
    <w:p w14:paraId="7BF798CE" w14:textId="5584BFA7" w:rsidR="003F439A" w:rsidRPr="001E6CEE" w:rsidRDefault="00737C72" w:rsidP="00F45BE2">
      <w:pPr>
        <w:pStyle w:val="zkladntext0"/>
        <w:spacing w:after="0"/>
      </w:pPr>
      <w:r w:rsidRPr="001E6CEE">
        <w:rPr>
          <w:sz w:val="22"/>
        </w:rPr>
        <w:t xml:space="preserve">Pro realizaci úprav pro osoby s omezenou schopností pohybu a orientace musí být použity pouze schválené materiály s příslušnými </w:t>
      </w:r>
      <w:r w:rsidR="00522576" w:rsidRPr="001E6CEE">
        <w:rPr>
          <w:sz w:val="22"/>
        </w:rPr>
        <w:t>atesty – viz</w:t>
      </w:r>
      <w:r w:rsidRPr="001E6CEE">
        <w:rPr>
          <w:sz w:val="22"/>
        </w:rPr>
        <w:t xml:space="preserve"> nařízení vlády č. 163/2002 Sb. a TN TZÚS 12. 03. 04</w:t>
      </w:r>
      <w:r w:rsidRPr="001E6CEE">
        <w:t xml:space="preserve">. </w:t>
      </w:r>
    </w:p>
    <w:bookmarkEnd w:id="13"/>
    <w:p w14:paraId="2354EFB7" w14:textId="3B7F6A99" w:rsidR="008C1E3B" w:rsidRPr="001E6CEE" w:rsidRDefault="008C1E3B">
      <w:pPr>
        <w:jc w:val="left"/>
        <w:rPr>
          <w:b/>
          <w:caps/>
          <w:color w:val="000000"/>
          <w:sz w:val="24"/>
        </w:rPr>
      </w:pPr>
    </w:p>
    <w:p w14:paraId="1B2FF831" w14:textId="4813313E" w:rsidR="00AE3D10" w:rsidRPr="001E6CEE" w:rsidRDefault="00AE3D10" w:rsidP="00F45BE2">
      <w:pPr>
        <w:pStyle w:val="Nadpis2"/>
        <w:tabs>
          <w:tab w:val="clear" w:pos="720"/>
          <w:tab w:val="num" w:pos="709"/>
        </w:tabs>
        <w:ind w:left="709" w:hanging="709"/>
      </w:pPr>
      <w:bookmarkStart w:id="14" w:name="_Toc115356703"/>
      <w:r w:rsidRPr="001E6CEE">
        <w:t>Kapacity, užitkové prostory, obestavěné prostory, zastavěné plochy, orientace, osvětlení a oslunění</w:t>
      </w:r>
      <w:bookmarkEnd w:id="14"/>
    </w:p>
    <w:p w14:paraId="1A513A5B" w14:textId="77777777" w:rsidR="00AE3D10" w:rsidRPr="001E6CEE" w:rsidRDefault="00AE3D10">
      <w:pPr>
        <w:pStyle w:val="Nadpis3"/>
        <w:rPr>
          <w:color w:val="000000"/>
        </w:rPr>
      </w:pPr>
      <w:bookmarkStart w:id="15" w:name="_Toc115356704"/>
      <w:r w:rsidRPr="001E6CEE">
        <w:rPr>
          <w:color w:val="000000"/>
        </w:rPr>
        <w:t>Kapacity</w:t>
      </w:r>
      <w:bookmarkEnd w:id="15"/>
    </w:p>
    <w:p w14:paraId="0608B8FE" w14:textId="2AE2880E" w:rsidR="007D3310" w:rsidRPr="001E6CEE" w:rsidRDefault="007D3310" w:rsidP="007D3310">
      <w:pPr>
        <w:numPr>
          <w:ilvl w:val="0"/>
          <w:numId w:val="7"/>
        </w:numPr>
      </w:pPr>
      <w:r w:rsidRPr="001E6CEE">
        <w:t>kapacita hlediště</w:t>
      </w:r>
      <w:r w:rsidRPr="001E6CEE">
        <w:tab/>
      </w:r>
      <w:r w:rsidRPr="001E6CEE">
        <w:tab/>
      </w:r>
      <w:r w:rsidRPr="001E6CEE">
        <w:tab/>
      </w:r>
      <w:r w:rsidRPr="001E6CEE">
        <w:tab/>
      </w:r>
      <w:r w:rsidRPr="001E6CEE">
        <w:tab/>
      </w:r>
      <w:r w:rsidRPr="001E6CEE">
        <w:tab/>
      </w:r>
      <w:r w:rsidRPr="001E6CEE">
        <w:tab/>
      </w:r>
      <w:r w:rsidRPr="001E6CEE">
        <w:tab/>
        <w:t>19</w:t>
      </w:r>
      <w:r w:rsidR="009A2844">
        <w:t>5</w:t>
      </w:r>
      <w:r w:rsidRPr="001E6CEE">
        <w:t xml:space="preserve"> osob</w:t>
      </w:r>
    </w:p>
    <w:p w14:paraId="65B955BA" w14:textId="07E13AF3" w:rsidR="002022A5" w:rsidRPr="001E6CEE" w:rsidRDefault="002022A5" w:rsidP="00B53243">
      <w:pPr>
        <w:numPr>
          <w:ilvl w:val="0"/>
          <w:numId w:val="7"/>
        </w:numPr>
      </w:pPr>
      <w:r w:rsidRPr="001E6CEE">
        <w:t xml:space="preserve">zastavěná plocha </w:t>
      </w:r>
      <w:r w:rsidR="004A3BDA" w:rsidRPr="001E6CEE">
        <w:t xml:space="preserve">včetně </w:t>
      </w:r>
      <w:r w:rsidR="0090054D" w:rsidRPr="001E6CEE">
        <w:t>angl. dvorků – přístavba</w:t>
      </w:r>
      <w:r w:rsidR="0090054D" w:rsidRPr="001E6CEE">
        <w:tab/>
      </w:r>
      <w:r w:rsidR="0090054D" w:rsidRPr="001E6CEE">
        <w:tab/>
      </w:r>
      <w:r w:rsidR="0090054D" w:rsidRPr="001E6CEE">
        <w:tab/>
      </w:r>
      <w:r w:rsidR="0095175C" w:rsidRPr="001E6CEE">
        <w:t>cca</w:t>
      </w:r>
      <w:r w:rsidR="000A66EF" w:rsidRPr="001E6CEE">
        <w:t xml:space="preserve"> 93</w:t>
      </w:r>
      <w:r w:rsidRPr="001E6CEE">
        <w:t xml:space="preserve"> m2</w:t>
      </w:r>
    </w:p>
    <w:p w14:paraId="6AC059BD" w14:textId="0E854741" w:rsidR="0090054D" w:rsidRPr="001E6CEE" w:rsidRDefault="0090054D" w:rsidP="0090054D">
      <w:pPr>
        <w:numPr>
          <w:ilvl w:val="0"/>
          <w:numId w:val="7"/>
        </w:numPr>
      </w:pPr>
      <w:r w:rsidRPr="001E6CEE">
        <w:t>zastavěná plocha – stávající prostory divadla</w:t>
      </w:r>
      <w:r w:rsidRPr="001E6CEE">
        <w:tab/>
      </w:r>
      <w:r w:rsidRPr="001E6CEE">
        <w:tab/>
      </w:r>
      <w:r w:rsidRPr="001E6CEE">
        <w:tab/>
      </w:r>
      <w:r w:rsidRPr="001E6CEE">
        <w:tab/>
        <w:t xml:space="preserve">cca </w:t>
      </w:r>
      <w:r w:rsidR="000A66EF" w:rsidRPr="001E6CEE">
        <w:t>558</w:t>
      </w:r>
      <w:r w:rsidRPr="001E6CEE">
        <w:t xml:space="preserve"> m2</w:t>
      </w:r>
    </w:p>
    <w:p w14:paraId="4AD9587B" w14:textId="5916FBB6" w:rsidR="0090054D" w:rsidRPr="001E6CEE" w:rsidRDefault="0090054D" w:rsidP="0090054D">
      <w:pPr>
        <w:numPr>
          <w:ilvl w:val="0"/>
          <w:numId w:val="7"/>
        </w:numPr>
      </w:pPr>
      <w:r w:rsidRPr="001E6CEE">
        <w:t>zastavěná plocha celkem (divadlo)</w:t>
      </w:r>
      <w:r w:rsidRPr="001E6CEE">
        <w:tab/>
      </w:r>
      <w:r w:rsidRPr="001E6CEE">
        <w:tab/>
      </w:r>
      <w:r w:rsidRPr="001E6CEE">
        <w:tab/>
      </w:r>
      <w:r w:rsidRPr="001E6CEE">
        <w:tab/>
      </w:r>
      <w:r w:rsidRPr="001E6CEE">
        <w:tab/>
        <w:t xml:space="preserve">cca </w:t>
      </w:r>
      <w:r w:rsidR="000A66EF" w:rsidRPr="001E6CEE">
        <w:t>651</w:t>
      </w:r>
      <w:r w:rsidRPr="001E6CEE">
        <w:t xml:space="preserve"> m2</w:t>
      </w:r>
    </w:p>
    <w:p w14:paraId="65079805" w14:textId="5F718C79" w:rsidR="002022A5" w:rsidRPr="001E6CEE" w:rsidRDefault="002022A5" w:rsidP="00B53243">
      <w:pPr>
        <w:numPr>
          <w:ilvl w:val="0"/>
          <w:numId w:val="7"/>
        </w:numPr>
      </w:pPr>
      <w:r w:rsidRPr="001E6CEE">
        <w:t xml:space="preserve">obestavěný </w:t>
      </w:r>
      <w:proofErr w:type="gramStart"/>
      <w:r w:rsidRPr="001E6CEE">
        <w:t>prostor</w:t>
      </w:r>
      <w:r w:rsidR="0090054D" w:rsidRPr="001E6CEE">
        <w:t xml:space="preserve"> - přístavba</w:t>
      </w:r>
      <w:proofErr w:type="gramEnd"/>
      <w:r w:rsidRPr="001E6CEE">
        <w:tab/>
      </w:r>
      <w:r w:rsidRPr="001E6CEE">
        <w:tab/>
      </w:r>
      <w:r w:rsidRPr="001E6CEE">
        <w:tab/>
      </w:r>
      <w:r w:rsidRPr="001E6CEE">
        <w:tab/>
      </w:r>
      <w:r w:rsidRPr="001E6CEE">
        <w:tab/>
      </w:r>
      <w:r w:rsidR="00107A6D" w:rsidRPr="001E6CEE">
        <w:t xml:space="preserve">     </w:t>
      </w:r>
      <w:r w:rsidR="0090054D" w:rsidRPr="001E6CEE">
        <w:tab/>
      </w:r>
      <w:r w:rsidR="00107A6D" w:rsidRPr="001E6CEE">
        <w:t>c</w:t>
      </w:r>
      <w:r w:rsidRPr="001E6CEE">
        <w:t xml:space="preserve">ca </w:t>
      </w:r>
      <w:r w:rsidR="000A66EF" w:rsidRPr="001E6CEE">
        <w:t>786</w:t>
      </w:r>
      <w:r w:rsidRPr="001E6CEE">
        <w:t xml:space="preserve"> m3</w:t>
      </w:r>
    </w:p>
    <w:p w14:paraId="6E4D86A2" w14:textId="6DB62DC2" w:rsidR="0090054D" w:rsidRPr="001E6CEE" w:rsidRDefault="0090054D" w:rsidP="0090054D">
      <w:pPr>
        <w:numPr>
          <w:ilvl w:val="0"/>
          <w:numId w:val="7"/>
        </w:numPr>
      </w:pPr>
      <w:r w:rsidRPr="001E6CEE">
        <w:t xml:space="preserve">obestavěný </w:t>
      </w:r>
      <w:proofErr w:type="gramStart"/>
      <w:r w:rsidRPr="001E6CEE">
        <w:t>prostor - stávající</w:t>
      </w:r>
      <w:proofErr w:type="gramEnd"/>
      <w:r w:rsidRPr="001E6CEE">
        <w:t xml:space="preserve"> prostory divadla</w:t>
      </w:r>
      <w:r w:rsidRPr="001E6CEE">
        <w:tab/>
      </w:r>
      <w:r w:rsidRPr="001E6CEE">
        <w:tab/>
      </w:r>
      <w:r w:rsidRPr="001E6CEE">
        <w:tab/>
      </w:r>
      <w:r w:rsidRPr="001E6CEE">
        <w:tab/>
        <w:t xml:space="preserve">cca </w:t>
      </w:r>
      <w:r w:rsidR="000A66EF" w:rsidRPr="001E6CEE">
        <w:t>5022</w:t>
      </w:r>
      <w:r w:rsidRPr="001E6CEE">
        <w:t xml:space="preserve"> m3</w:t>
      </w:r>
    </w:p>
    <w:p w14:paraId="5CE657C2" w14:textId="62AF1364" w:rsidR="0090054D" w:rsidRPr="001E6CEE" w:rsidRDefault="0090054D" w:rsidP="0090054D">
      <w:pPr>
        <w:numPr>
          <w:ilvl w:val="0"/>
          <w:numId w:val="7"/>
        </w:numPr>
      </w:pPr>
      <w:r w:rsidRPr="001E6CEE">
        <w:t>obestavěný prostor celkem (divadlo)</w:t>
      </w:r>
      <w:r w:rsidRPr="001E6CEE">
        <w:tab/>
      </w:r>
      <w:r w:rsidRPr="001E6CEE">
        <w:tab/>
      </w:r>
      <w:r w:rsidRPr="001E6CEE">
        <w:tab/>
      </w:r>
      <w:r w:rsidRPr="001E6CEE">
        <w:tab/>
      </w:r>
      <w:r w:rsidRPr="001E6CEE">
        <w:tab/>
        <w:t xml:space="preserve">cca </w:t>
      </w:r>
      <w:r w:rsidR="000A66EF" w:rsidRPr="001E6CEE">
        <w:t>5808</w:t>
      </w:r>
      <w:r w:rsidRPr="001E6CEE">
        <w:t xml:space="preserve"> m3</w:t>
      </w:r>
    </w:p>
    <w:p w14:paraId="783D9DB5" w14:textId="77777777" w:rsidR="0090054D" w:rsidRPr="001E6CEE" w:rsidRDefault="0090054D" w:rsidP="0090054D">
      <w:pPr>
        <w:ind w:left="360"/>
      </w:pPr>
    </w:p>
    <w:p w14:paraId="66071702" w14:textId="7C25E0C9" w:rsidR="007A1BD4" w:rsidRPr="001E6CEE" w:rsidRDefault="00DF09D8" w:rsidP="007A1BD4">
      <w:pPr>
        <w:pStyle w:val="Nadpis3"/>
      </w:pPr>
      <w:bookmarkStart w:id="16" w:name="_Toc115356705"/>
      <w:r w:rsidRPr="001E6CEE">
        <w:t xml:space="preserve">Denní </w:t>
      </w:r>
      <w:r w:rsidR="007A1BD4" w:rsidRPr="001E6CEE">
        <w:t>osvětlení a oslunění</w:t>
      </w:r>
      <w:bookmarkEnd w:id="16"/>
    </w:p>
    <w:p w14:paraId="4F70FC09" w14:textId="77777777" w:rsidR="00972DBB" w:rsidRPr="001E6CEE" w:rsidRDefault="00972DBB" w:rsidP="00972DBB">
      <w:pPr>
        <w:rPr>
          <w:b/>
        </w:rPr>
      </w:pPr>
    </w:p>
    <w:p w14:paraId="062FEBDA" w14:textId="77777777" w:rsidR="00101A4F" w:rsidRPr="001E6CEE" w:rsidRDefault="00101A4F" w:rsidP="00101A4F">
      <w:pPr>
        <w:rPr>
          <w:b/>
        </w:rPr>
      </w:pPr>
      <w:r w:rsidRPr="001E6CEE">
        <w:rPr>
          <w:b/>
        </w:rPr>
        <w:t>Oslunění</w:t>
      </w:r>
    </w:p>
    <w:p w14:paraId="525D9934" w14:textId="4C031C62" w:rsidR="00162B7E" w:rsidRPr="001E6CEE" w:rsidRDefault="00162B7E" w:rsidP="00085854">
      <w:pPr>
        <w:pStyle w:val="zkladntext0"/>
        <w:spacing w:after="0"/>
        <w:rPr>
          <w:sz w:val="22"/>
        </w:rPr>
      </w:pPr>
      <w:r w:rsidRPr="001E6CEE">
        <w:rPr>
          <w:sz w:val="22"/>
        </w:rPr>
        <w:t xml:space="preserve">V souladu s novelou PSP (nařízení č. 14/2018 Sb. HMP) není oslunění pobytových </w:t>
      </w:r>
      <w:proofErr w:type="spellStart"/>
      <w:r w:rsidRPr="001E6CEE">
        <w:rPr>
          <w:sz w:val="22"/>
        </w:rPr>
        <w:t>místnostní</w:t>
      </w:r>
      <w:proofErr w:type="spellEnd"/>
      <w:r w:rsidRPr="001E6CEE">
        <w:rPr>
          <w:sz w:val="22"/>
        </w:rPr>
        <w:t xml:space="preserve"> posuzováno.</w:t>
      </w:r>
    </w:p>
    <w:p w14:paraId="3CADF689" w14:textId="2EFF61D2" w:rsidR="00996371" w:rsidRPr="001E6CEE" w:rsidRDefault="00996371" w:rsidP="00F31FA6">
      <w:pPr>
        <w:jc w:val="left"/>
        <w:rPr>
          <w:b/>
        </w:rPr>
      </w:pPr>
    </w:p>
    <w:p w14:paraId="0E504B25" w14:textId="3FFC290F" w:rsidR="00101A4F" w:rsidRPr="001E6CEE" w:rsidRDefault="00101A4F" w:rsidP="00F31FA6">
      <w:pPr>
        <w:jc w:val="left"/>
        <w:rPr>
          <w:b/>
        </w:rPr>
      </w:pPr>
      <w:r w:rsidRPr="001E6CEE">
        <w:rPr>
          <w:b/>
        </w:rPr>
        <w:t>Denní osvětlení:</w:t>
      </w:r>
    </w:p>
    <w:p w14:paraId="395F70F5" w14:textId="70A77AF7" w:rsidR="00101A4F" w:rsidRPr="001E6CEE" w:rsidRDefault="00162B7E" w:rsidP="00101A4F">
      <w:pPr>
        <w:pStyle w:val="zkladntext0"/>
        <w:rPr>
          <w:sz w:val="22"/>
        </w:rPr>
      </w:pPr>
      <w:r w:rsidRPr="001E6CEE">
        <w:rPr>
          <w:sz w:val="22"/>
        </w:rPr>
        <w:t>Pobytové</w:t>
      </w:r>
      <w:r w:rsidR="00101A4F" w:rsidRPr="001E6CEE">
        <w:rPr>
          <w:sz w:val="22"/>
        </w:rPr>
        <w:t xml:space="preserve"> místnosti</w:t>
      </w:r>
      <w:r w:rsidRPr="001E6CEE">
        <w:rPr>
          <w:sz w:val="22"/>
        </w:rPr>
        <w:t xml:space="preserve"> – kanceláře –</w:t>
      </w:r>
      <w:r w:rsidR="00101A4F" w:rsidRPr="001E6CEE">
        <w:rPr>
          <w:sz w:val="22"/>
        </w:rPr>
        <w:t xml:space="preserve"> </w:t>
      </w:r>
      <w:r w:rsidRPr="001E6CEE">
        <w:rPr>
          <w:sz w:val="22"/>
        </w:rPr>
        <w:t>se nacházejí v 1NP</w:t>
      </w:r>
      <w:r w:rsidR="002808DF" w:rsidRPr="001E6CEE">
        <w:rPr>
          <w:sz w:val="22"/>
        </w:rPr>
        <w:t xml:space="preserve"> s okny do dvorní části objektu, orientovanými jižním směrem. Vzhledem ke skutečnosti, že tato část objektu není stavbou dotčena ani měněna její funkce, stav zůstává původní a studie denního osvětlení není zpracována.</w:t>
      </w:r>
    </w:p>
    <w:p w14:paraId="65845A4D" w14:textId="77777777" w:rsidR="00101A4F" w:rsidRPr="001E6CEE" w:rsidRDefault="00101A4F" w:rsidP="00101A4F">
      <w:pPr>
        <w:pStyle w:val="Zkladntext"/>
        <w:rPr>
          <w:lang w:eastAsia="en-US"/>
        </w:rPr>
      </w:pPr>
    </w:p>
    <w:p w14:paraId="2189161D" w14:textId="77777777" w:rsidR="00101A4F" w:rsidRPr="001E6CEE" w:rsidRDefault="00101A4F" w:rsidP="00101A4F">
      <w:pPr>
        <w:rPr>
          <w:b/>
        </w:rPr>
      </w:pPr>
      <w:r w:rsidRPr="001E6CEE">
        <w:rPr>
          <w:b/>
        </w:rPr>
        <w:t>Umělé osvětlení</w:t>
      </w:r>
    </w:p>
    <w:p w14:paraId="23221DB8" w14:textId="77777777" w:rsidR="00101A4F" w:rsidRPr="001E6CEE" w:rsidRDefault="00101A4F" w:rsidP="00101A4F">
      <w:r w:rsidRPr="001E6CEE">
        <w:t xml:space="preserve">Osvětlení bude navrženo v souladu s požadavky ČSN 734301/Z3, na intenzity osvětlení pracovních prostor Em, maximální mezní hodnotu indexu osvětlení UGRL, rovnoměrnost osvětlení U0 (Em/U0) a minimální index podání barev ve výšce srovnávací roviny, </w:t>
      </w:r>
    </w:p>
    <w:p w14:paraId="6EDAE4BF" w14:textId="77777777" w:rsidR="00101A4F" w:rsidRPr="001E6CEE" w:rsidRDefault="00101A4F" w:rsidP="00101A4F"/>
    <w:p w14:paraId="5E866979" w14:textId="77777777" w:rsidR="00101A4F" w:rsidRPr="001E6CEE" w:rsidRDefault="00101A4F" w:rsidP="00B53243">
      <w:pPr>
        <w:pStyle w:val="Odstavecseseznamem"/>
        <w:numPr>
          <w:ilvl w:val="0"/>
          <w:numId w:val="8"/>
        </w:numPr>
        <w:rPr>
          <w:rFonts w:cs="Arial"/>
        </w:rPr>
      </w:pPr>
      <w:r w:rsidRPr="001E6CEE">
        <w:rPr>
          <w:rFonts w:cs="Arial"/>
        </w:rPr>
        <w:t xml:space="preserve">vstupní haly 200 </w:t>
      </w:r>
      <w:proofErr w:type="spellStart"/>
      <w:r w:rsidRPr="001E6CEE">
        <w:rPr>
          <w:rFonts w:cs="Arial"/>
        </w:rPr>
        <w:t>lx</w:t>
      </w:r>
      <w:proofErr w:type="spellEnd"/>
    </w:p>
    <w:p w14:paraId="65892AFC" w14:textId="77777777" w:rsidR="00101A4F" w:rsidRPr="001E6CEE" w:rsidRDefault="00101A4F" w:rsidP="00B53243">
      <w:pPr>
        <w:pStyle w:val="Odstavecseseznamem"/>
        <w:numPr>
          <w:ilvl w:val="0"/>
          <w:numId w:val="8"/>
        </w:numPr>
        <w:rPr>
          <w:rFonts w:cs="Arial"/>
        </w:rPr>
      </w:pPr>
      <w:r w:rsidRPr="001E6CEE">
        <w:rPr>
          <w:rFonts w:cs="Arial"/>
        </w:rPr>
        <w:t xml:space="preserve">chodby 100 </w:t>
      </w:r>
      <w:proofErr w:type="spellStart"/>
      <w:r w:rsidRPr="001E6CEE">
        <w:rPr>
          <w:rFonts w:cs="Arial"/>
        </w:rPr>
        <w:t>lx</w:t>
      </w:r>
      <w:proofErr w:type="spellEnd"/>
    </w:p>
    <w:p w14:paraId="5A42F231" w14:textId="77777777" w:rsidR="00101A4F" w:rsidRPr="001E6CEE" w:rsidRDefault="00101A4F" w:rsidP="00B53243">
      <w:pPr>
        <w:pStyle w:val="Odstavecseseznamem"/>
        <w:numPr>
          <w:ilvl w:val="0"/>
          <w:numId w:val="8"/>
        </w:numPr>
        <w:rPr>
          <w:rFonts w:cs="Arial"/>
        </w:rPr>
      </w:pPr>
      <w:r w:rsidRPr="001E6CEE">
        <w:rPr>
          <w:rFonts w:cs="Arial"/>
        </w:rPr>
        <w:t xml:space="preserve">schodiště 100 </w:t>
      </w:r>
      <w:proofErr w:type="spellStart"/>
      <w:r w:rsidRPr="001E6CEE">
        <w:rPr>
          <w:rFonts w:cs="Arial"/>
        </w:rPr>
        <w:t>lx</w:t>
      </w:r>
      <w:proofErr w:type="spellEnd"/>
    </w:p>
    <w:p w14:paraId="55522A2D" w14:textId="77777777" w:rsidR="00101A4F" w:rsidRPr="001E6CEE" w:rsidRDefault="00101A4F" w:rsidP="00B53243">
      <w:pPr>
        <w:pStyle w:val="Odstavecseseznamem"/>
        <w:numPr>
          <w:ilvl w:val="0"/>
          <w:numId w:val="8"/>
        </w:numPr>
        <w:rPr>
          <w:rFonts w:cs="Arial"/>
        </w:rPr>
      </w:pPr>
      <w:r w:rsidRPr="001E6CEE">
        <w:rPr>
          <w:rFonts w:cs="Arial"/>
        </w:rPr>
        <w:t xml:space="preserve">recepce 300 </w:t>
      </w:r>
      <w:proofErr w:type="spellStart"/>
      <w:r w:rsidRPr="001E6CEE">
        <w:rPr>
          <w:rFonts w:cs="Arial"/>
        </w:rPr>
        <w:t>lx</w:t>
      </w:r>
      <w:proofErr w:type="spellEnd"/>
    </w:p>
    <w:p w14:paraId="4C28DB29" w14:textId="77777777" w:rsidR="00101A4F" w:rsidRPr="001E6CEE" w:rsidRDefault="00101A4F" w:rsidP="00B53243">
      <w:pPr>
        <w:pStyle w:val="Odstavecseseznamem"/>
        <w:numPr>
          <w:ilvl w:val="0"/>
          <w:numId w:val="8"/>
        </w:numPr>
        <w:rPr>
          <w:rFonts w:cs="Arial"/>
        </w:rPr>
      </w:pPr>
      <w:r w:rsidRPr="001E6CEE">
        <w:rPr>
          <w:rFonts w:cs="Arial"/>
        </w:rPr>
        <w:lastRenderedPageBreak/>
        <w:t xml:space="preserve">sociální zařízení 200 </w:t>
      </w:r>
      <w:proofErr w:type="spellStart"/>
      <w:r w:rsidRPr="001E6CEE">
        <w:rPr>
          <w:rFonts w:cs="Arial"/>
        </w:rPr>
        <w:t>lx</w:t>
      </w:r>
      <w:proofErr w:type="spellEnd"/>
    </w:p>
    <w:p w14:paraId="566C936D" w14:textId="77777777" w:rsidR="00101A4F" w:rsidRPr="001E6CEE" w:rsidRDefault="00101A4F" w:rsidP="00B53243">
      <w:pPr>
        <w:pStyle w:val="Odstavecseseznamem"/>
        <w:numPr>
          <w:ilvl w:val="0"/>
          <w:numId w:val="8"/>
        </w:numPr>
        <w:rPr>
          <w:rFonts w:cs="Arial"/>
        </w:rPr>
      </w:pPr>
      <w:r w:rsidRPr="001E6CEE">
        <w:rPr>
          <w:rFonts w:cs="Arial"/>
        </w:rPr>
        <w:t xml:space="preserve">technické zázemí 200 </w:t>
      </w:r>
      <w:proofErr w:type="spellStart"/>
      <w:r w:rsidRPr="001E6CEE">
        <w:rPr>
          <w:rFonts w:cs="Arial"/>
        </w:rPr>
        <w:t>lx</w:t>
      </w:r>
      <w:proofErr w:type="spellEnd"/>
    </w:p>
    <w:p w14:paraId="1E60AD24" w14:textId="77777777" w:rsidR="00101A4F" w:rsidRPr="001E6CEE" w:rsidRDefault="00101A4F" w:rsidP="00B53243">
      <w:pPr>
        <w:pStyle w:val="Odstavecseseznamem"/>
        <w:numPr>
          <w:ilvl w:val="0"/>
          <w:numId w:val="8"/>
        </w:numPr>
        <w:rPr>
          <w:rFonts w:cs="Arial"/>
        </w:rPr>
      </w:pPr>
      <w:r w:rsidRPr="001E6CEE">
        <w:rPr>
          <w:rFonts w:cs="Arial"/>
        </w:rPr>
        <w:t xml:space="preserve">sklady 150 </w:t>
      </w:r>
      <w:proofErr w:type="spellStart"/>
      <w:r w:rsidRPr="001E6CEE">
        <w:rPr>
          <w:rFonts w:cs="Arial"/>
        </w:rPr>
        <w:t>lx</w:t>
      </w:r>
      <w:proofErr w:type="spellEnd"/>
    </w:p>
    <w:p w14:paraId="7DDF112C" w14:textId="77777777" w:rsidR="00101A4F" w:rsidRPr="001E6CEE" w:rsidRDefault="00101A4F" w:rsidP="00B53243">
      <w:pPr>
        <w:pStyle w:val="Odstavecseseznamem"/>
        <w:numPr>
          <w:ilvl w:val="0"/>
          <w:numId w:val="8"/>
        </w:numPr>
        <w:rPr>
          <w:rFonts w:cs="Arial"/>
        </w:rPr>
      </w:pPr>
      <w:r w:rsidRPr="001E6CEE">
        <w:rPr>
          <w:rFonts w:cs="Arial"/>
        </w:rPr>
        <w:t xml:space="preserve">vedlejší prostory 200 </w:t>
      </w:r>
      <w:proofErr w:type="spellStart"/>
      <w:r w:rsidRPr="001E6CEE">
        <w:rPr>
          <w:rFonts w:cs="Arial"/>
        </w:rPr>
        <w:t>lx</w:t>
      </w:r>
      <w:proofErr w:type="spellEnd"/>
    </w:p>
    <w:p w14:paraId="71A2AFAE" w14:textId="77777777" w:rsidR="00101A4F" w:rsidRPr="001E6CEE" w:rsidRDefault="00101A4F" w:rsidP="00B53243">
      <w:pPr>
        <w:pStyle w:val="Odstavecseseznamem"/>
        <w:numPr>
          <w:ilvl w:val="0"/>
          <w:numId w:val="8"/>
        </w:numPr>
        <w:rPr>
          <w:rFonts w:cs="Arial"/>
        </w:rPr>
      </w:pPr>
      <w:r w:rsidRPr="001E6CEE">
        <w:rPr>
          <w:rFonts w:cs="Arial"/>
        </w:rPr>
        <w:t xml:space="preserve">Garáže 300 </w:t>
      </w:r>
      <w:proofErr w:type="spellStart"/>
      <w:r w:rsidRPr="001E6CEE">
        <w:rPr>
          <w:rFonts w:cs="Arial"/>
        </w:rPr>
        <w:t>lx</w:t>
      </w:r>
      <w:proofErr w:type="spellEnd"/>
      <w:r w:rsidRPr="001E6CEE">
        <w:rPr>
          <w:rFonts w:cs="Arial"/>
        </w:rPr>
        <w:t xml:space="preserve">/75 </w:t>
      </w:r>
      <w:proofErr w:type="spellStart"/>
      <w:r w:rsidRPr="001E6CEE">
        <w:rPr>
          <w:rFonts w:cs="Arial"/>
        </w:rPr>
        <w:t>lx</w:t>
      </w:r>
      <w:proofErr w:type="spellEnd"/>
    </w:p>
    <w:p w14:paraId="4B05C63D" w14:textId="77777777" w:rsidR="00C2156F" w:rsidRPr="001E6CEE" w:rsidRDefault="00C2156F" w:rsidP="00C2156F"/>
    <w:p w14:paraId="3792EC00" w14:textId="7868F3C2" w:rsidR="00C2156F" w:rsidRPr="001E6CEE" w:rsidRDefault="00C2156F" w:rsidP="00C2156F">
      <w:pPr>
        <w:pStyle w:val="zkladntext0"/>
        <w:rPr>
          <w:sz w:val="22"/>
        </w:rPr>
      </w:pPr>
      <w:r w:rsidRPr="001E6CEE">
        <w:rPr>
          <w:sz w:val="22"/>
        </w:rPr>
        <w:t xml:space="preserve">Při výběru svítidel je nutno dodržet intenzitu osvětlení všech prostor v souladu </w:t>
      </w:r>
      <w:r w:rsidR="00825782" w:rsidRPr="001E6CEE">
        <w:rPr>
          <w:sz w:val="22"/>
        </w:rPr>
        <w:br/>
      </w:r>
      <w:r w:rsidRPr="001E6CEE">
        <w:rPr>
          <w:sz w:val="22"/>
        </w:rPr>
        <w:t>s ČSN 73 4301/Z3</w:t>
      </w:r>
      <w:r w:rsidR="008D547D" w:rsidRPr="001E6CEE">
        <w:rPr>
          <w:sz w:val="22"/>
        </w:rPr>
        <w:t xml:space="preserve"> a ČSN EN 12 464-1</w:t>
      </w:r>
      <w:r w:rsidRPr="001E6CEE">
        <w:rPr>
          <w:sz w:val="22"/>
        </w:rPr>
        <w:t>.</w:t>
      </w:r>
    </w:p>
    <w:p w14:paraId="45A50A61" w14:textId="77777777" w:rsidR="00AE3D10" w:rsidRPr="001E6CEE" w:rsidRDefault="00AE3D10" w:rsidP="00D050FA">
      <w:pPr>
        <w:pStyle w:val="Nadpis1"/>
      </w:pPr>
      <w:bookmarkStart w:id="17" w:name="_Toc115356706"/>
      <w:r w:rsidRPr="001E6CEE">
        <w:t>Technické a konstrukční řešení objektu</w:t>
      </w:r>
      <w:bookmarkEnd w:id="17"/>
    </w:p>
    <w:p w14:paraId="678C042D" w14:textId="0C75C40B" w:rsidR="00B81A8D" w:rsidRPr="001E6CEE" w:rsidRDefault="00321B5C" w:rsidP="000C41C9">
      <w:pPr>
        <w:pStyle w:val="Nadpis2"/>
      </w:pPr>
      <w:bookmarkStart w:id="18" w:name="_Toc115356707"/>
      <w:r w:rsidRPr="001E6CEE">
        <w:t>T</w:t>
      </w:r>
      <w:r w:rsidR="00387297" w:rsidRPr="001E6CEE">
        <w:t>echnické řešení</w:t>
      </w:r>
      <w:bookmarkEnd w:id="18"/>
    </w:p>
    <w:p w14:paraId="232BE48D" w14:textId="00E2AE5F" w:rsidR="00B3657E" w:rsidRPr="001E6CEE" w:rsidRDefault="00B3657E" w:rsidP="001E6CEE">
      <w:pPr>
        <w:pStyle w:val="zkladntext0"/>
        <w:rPr>
          <w:sz w:val="22"/>
        </w:rPr>
      </w:pPr>
      <w:r w:rsidRPr="001E6CEE">
        <w:rPr>
          <w:sz w:val="22"/>
        </w:rPr>
        <w:t>viz odstavec 1.2.2_Dispoziční řešení</w:t>
      </w:r>
    </w:p>
    <w:p w14:paraId="5FC7E45A" w14:textId="77777777" w:rsidR="00AE3D10" w:rsidRPr="001E6CEE" w:rsidRDefault="00AE3D10">
      <w:pPr>
        <w:pStyle w:val="Nadpis2"/>
      </w:pPr>
      <w:bookmarkStart w:id="19" w:name="_Toc115356708"/>
      <w:r w:rsidRPr="001E6CEE">
        <w:t>Tepelně technické vlastnosti stavebních konstrukcí</w:t>
      </w:r>
      <w:bookmarkEnd w:id="19"/>
    </w:p>
    <w:p w14:paraId="5CC98086" w14:textId="77777777" w:rsidR="00B934E9" w:rsidRPr="001E6CEE" w:rsidRDefault="00B934E9" w:rsidP="00B934E9">
      <w:pPr>
        <w:rPr>
          <w:szCs w:val="22"/>
        </w:rPr>
      </w:pPr>
      <w:r w:rsidRPr="001E6CEE">
        <w:rPr>
          <w:szCs w:val="22"/>
        </w:rPr>
        <w:t xml:space="preserve">tepelně technických vlastnostech stavebních konstrukcí, které musí projektované objekty splňovat, hovoří ve svých ustanoveních ČSN 73 0540 „Tepelná ochrana </w:t>
      </w:r>
      <w:proofErr w:type="gramStart"/>
      <w:r w:rsidRPr="001E6CEE">
        <w:rPr>
          <w:szCs w:val="22"/>
        </w:rPr>
        <w:t>budov„</w:t>
      </w:r>
      <w:proofErr w:type="gramEnd"/>
      <w:r w:rsidRPr="001E6CEE">
        <w:rPr>
          <w:szCs w:val="22"/>
        </w:rPr>
        <w:t xml:space="preserve">. </w:t>
      </w:r>
    </w:p>
    <w:p w14:paraId="1B48D4EB" w14:textId="5C1F82B2" w:rsidR="00791AE8" w:rsidRPr="001E6CEE" w:rsidRDefault="00B934E9" w:rsidP="00791AE8">
      <w:r w:rsidRPr="001E6CEE">
        <w:rPr>
          <w:szCs w:val="22"/>
        </w:rPr>
        <w:t>Obalové, vnitřní stavební konstrukce objektu (včetně výplní otvorů) budou navrženy tak, aby splňovaly minimálně požadované hodnoty součinitele prostupu tepla U</w:t>
      </w:r>
      <w:r w:rsidRPr="001E6CEE">
        <w:rPr>
          <w:szCs w:val="22"/>
          <w:vertAlign w:val="subscript"/>
        </w:rPr>
        <w:t>N</w:t>
      </w:r>
      <w:r w:rsidRPr="001E6CEE">
        <w:rPr>
          <w:szCs w:val="22"/>
        </w:rPr>
        <w:t xml:space="preserve"> (W.m</w:t>
      </w:r>
      <w:r w:rsidRPr="001E6CEE">
        <w:rPr>
          <w:szCs w:val="22"/>
          <w:vertAlign w:val="superscript"/>
        </w:rPr>
        <w:t>-2</w:t>
      </w:r>
      <w:r w:rsidRPr="001E6CEE">
        <w:rPr>
          <w:szCs w:val="22"/>
        </w:rPr>
        <w:t>.K</w:t>
      </w:r>
      <w:r w:rsidRPr="001E6CEE">
        <w:rPr>
          <w:szCs w:val="22"/>
          <w:vertAlign w:val="superscript"/>
        </w:rPr>
        <w:t>-1</w:t>
      </w:r>
      <w:r w:rsidRPr="001E6CEE">
        <w:rPr>
          <w:szCs w:val="22"/>
        </w:rPr>
        <w:t>) uvedené v ČSN 73 0540-2</w:t>
      </w:r>
      <w:r w:rsidR="00C83DCF" w:rsidRPr="001E6CEE">
        <w:rPr>
          <w:szCs w:val="22"/>
        </w:rPr>
        <w:t xml:space="preserve">. </w:t>
      </w:r>
      <w:r w:rsidRPr="001E6CEE">
        <w:rPr>
          <w:szCs w:val="22"/>
        </w:rPr>
        <w:t>Navrhované součinitele prostupu tepla U</w:t>
      </w:r>
      <w:r w:rsidRPr="001E6CEE">
        <w:rPr>
          <w:szCs w:val="22"/>
          <w:vertAlign w:val="subscript"/>
        </w:rPr>
        <w:t>N</w:t>
      </w:r>
      <w:r w:rsidRPr="001E6CEE">
        <w:rPr>
          <w:szCs w:val="22"/>
        </w:rPr>
        <w:t xml:space="preserve"> stavebních konstrukcí a jejich porovnání s požadovanými hodnotami normou ČSN 73 0540-2</w:t>
      </w:r>
      <w:r w:rsidR="00C83DCF" w:rsidRPr="001E6CEE">
        <w:t xml:space="preserve">. </w:t>
      </w:r>
      <w:r w:rsidR="00791AE8" w:rsidRPr="001E6CEE">
        <w:t>Tyto hodnoty jsou dodrženy u přístavby. Ve stávajícím objektu jsou obvodové zdi nezatepleny s ohledem na požadavky památkové ochrany.</w:t>
      </w:r>
    </w:p>
    <w:p w14:paraId="3FE5DD33" w14:textId="77777777" w:rsidR="001E6CEE" w:rsidRPr="001E6CEE" w:rsidRDefault="001E6CEE" w:rsidP="00791AE8"/>
    <w:p w14:paraId="1DBA4BDA" w14:textId="0419BEC7" w:rsidR="00B934E9" w:rsidRPr="001E6CEE" w:rsidRDefault="00B934E9" w:rsidP="00B934E9">
      <w:pPr>
        <w:pStyle w:val="Zkladntext"/>
      </w:pPr>
      <w:r w:rsidRPr="001E6CEE">
        <w:rPr>
          <w:noProof/>
        </w:rPr>
        <w:drawing>
          <wp:inline distT="0" distB="0" distL="0" distR="0" wp14:anchorId="6393D0C4" wp14:editId="60B6B3E0">
            <wp:extent cx="5772910" cy="5082363"/>
            <wp:effectExtent l="0" t="0" r="0" b="4445"/>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10822" cy="5115740"/>
                    </a:xfrm>
                    <a:prstGeom prst="rect">
                      <a:avLst/>
                    </a:prstGeom>
                    <a:noFill/>
                    <a:ln>
                      <a:noFill/>
                    </a:ln>
                  </pic:spPr>
                </pic:pic>
              </a:graphicData>
            </a:graphic>
          </wp:inline>
        </w:drawing>
      </w:r>
    </w:p>
    <w:p w14:paraId="7DC414DB" w14:textId="77777777" w:rsidR="00B934E9" w:rsidRPr="001E6CEE" w:rsidRDefault="00B934E9" w:rsidP="001E6CEE"/>
    <w:p w14:paraId="325F44F1" w14:textId="350039F2" w:rsidR="00AE3D10" w:rsidRPr="001E6CEE" w:rsidRDefault="00AE3D10">
      <w:pPr>
        <w:pStyle w:val="Nadpis2"/>
      </w:pPr>
      <w:bookmarkStart w:id="20" w:name="_Toc115356709"/>
      <w:r w:rsidRPr="001E6CEE">
        <w:t>Způsob založení</w:t>
      </w:r>
      <w:bookmarkEnd w:id="20"/>
    </w:p>
    <w:p w14:paraId="5CBB6214" w14:textId="58987FE7" w:rsidR="00B22C5F" w:rsidRPr="001E6CEE" w:rsidRDefault="00B22C5F" w:rsidP="00B22C5F">
      <w:pPr>
        <w:pStyle w:val="zkladntext0"/>
        <w:rPr>
          <w:sz w:val="22"/>
        </w:rPr>
      </w:pPr>
      <w:r w:rsidRPr="001E6CEE">
        <w:rPr>
          <w:sz w:val="22"/>
        </w:rPr>
        <w:t xml:space="preserve">Předpokládá se založení </w:t>
      </w:r>
      <w:r w:rsidR="00791AE8" w:rsidRPr="001E6CEE">
        <w:rPr>
          <w:sz w:val="22"/>
        </w:rPr>
        <w:t>na základové desce</w:t>
      </w:r>
      <w:r w:rsidR="00CF3E94" w:rsidRPr="001E6CEE">
        <w:rPr>
          <w:sz w:val="22"/>
        </w:rPr>
        <w:t>. P</w:t>
      </w:r>
      <w:r w:rsidR="00791AE8" w:rsidRPr="001E6CEE">
        <w:rPr>
          <w:sz w:val="22"/>
        </w:rPr>
        <w:t>odrobně viz konstrukční část</w:t>
      </w:r>
      <w:r w:rsidR="00C601C3" w:rsidRPr="001E6CEE">
        <w:rPr>
          <w:sz w:val="22"/>
        </w:rPr>
        <w:t xml:space="preserve"> D.1.2</w:t>
      </w:r>
      <w:r w:rsidR="00791AE8" w:rsidRPr="001E6CEE">
        <w:rPr>
          <w:sz w:val="22"/>
        </w:rPr>
        <w:t>.</w:t>
      </w:r>
    </w:p>
    <w:p w14:paraId="7D26ABD5" w14:textId="693F0A2B" w:rsidR="00C21137" w:rsidRPr="001E6CEE" w:rsidRDefault="00EF7D27">
      <w:r w:rsidRPr="001E6CEE">
        <w:br/>
      </w:r>
    </w:p>
    <w:p w14:paraId="4F9AFE24" w14:textId="77777777" w:rsidR="00AE3D10" w:rsidRPr="001E6CEE" w:rsidRDefault="00AE3D10">
      <w:pPr>
        <w:pStyle w:val="Nadpis2"/>
      </w:pPr>
      <w:bookmarkStart w:id="21" w:name="_Toc115356710"/>
      <w:r w:rsidRPr="001E6CEE">
        <w:t>Vliv objektu a jeho užívání na životní prostředí</w:t>
      </w:r>
      <w:bookmarkEnd w:id="21"/>
    </w:p>
    <w:p w14:paraId="76E3BB18" w14:textId="3749D52B" w:rsidR="00CF18E4" w:rsidRPr="001E6CEE" w:rsidRDefault="00CF18E4" w:rsidP="00CF18E4">
      <w:pPr>
        <w:rPr>
          <w:b/>
        </w:rPr>
      </w:pPr>
      <w:bookmarkStart w:id="22" w:name="_Toc201539416"/>
      <w:r w:rsidRPr="001E6CEE">
        <w:rPr>
          <w:b/>
        </w:rPr>
        <w:t>Vlivy na ovzduší</w:t>
      </w:r>
    </w:p>
    <w:p w14:paraId="677D2892" w14:textId="43678EF2" w:rsidR="00E02047" w:rsidRPr="001E6CEE" w:rsidRDefault="00E02047" w:rsidP="00E02047">
      <w:pPr>
        <w:autoSpaceDE w:val="0"/>
        <w:autoSpaceDN w:val="0"/>
        <w:adjustRightInd w:val="0"/>
        <w:spacing w:before="120"/>
        <w:rPr>
          <w:rFonts w:cs="Arial"/>
          <w:bCs/>
          <w:u w:val="single"/>
        </w:rPr>
      </w:pPr>
      <w:r w:rsidRPr="001E6CEE">
        <w:rPr>
          <w:rFonts w:cs="Arial"/>
          <w:bCs/>
          <w:u w:val="single"/>
        </w:rPr>
        <w:t>Fáze výstavby</w:t>
      </w:r>
    </w:p>
    <w:p w14:paraId="478A529D" w14:textId="1E9B605C" w:rsidR="00E02047" w:rsidRPr="001E6CEE" w:rsidRDefault="00E02047" w:rsidP="00E02047">
      <w:pPr>
        <w:autoSpaceDE w:val="0"/>
        <w:autoSpaceDN w:val="0"/>
        <w:adjustRightInd w:val="0"/>
        <w:spacing w:before="120"/>
        <w:rPr>
          <w:rFonts w:cs="Arial"/>
          <w:bCs/>
        </w:rPr>
      </w:pPr>
      <w:r w:rsidRPr="001E6CEE">
        <w:rPr>
          <w:rFonts w:cs="Arial"/>
          <w:bCs/>
        </w:rPr>
        <w:t xml:space="preserve">V období výstavby bude dočasným zdrojem znečišťování ovzduší vlastní prostor staveniště, kde bude docházet k produkci znečišťujících látek z provozu stavebních strojů a ke vzniku sekundární prašnosti z pohybu stavebních mechanismů a při nakládání se sypkými materiály. Dalším zdrojem znečištění budou pohyby nákladních aut po okolních komunikacích. Tyto zdroje budou po časově omezenou dobu působit na své nejbližší okolí. </w:t>
      </w:r>
    </w:p>
    <w:p w14:paraId="20902841" w14:textId="77777777" w:rsidR="00E02047" w:rsidRPr="001E6CEE" w:rsidRDefault="00E02047" w:rsidP="00E02047">
      <w:pPr>
        <w:autoSpaceDE w:val="0"/>
        <w:autoSpaceDN w:val="0"/>
        <w:adjustRightInd w:val="0"/>
        <w:spacing w:before="120"/>
        <w:rPr>
          <w:rFonts w:cs="Arial"/>
          <w:bCs/>
        </w:rPr>
      </w:pPr>
      <w:bookmarkStart w:id="23" w:name="_Toc486796947"/>
      <w:bookmarkStart w:id="24" w:name="_Toc501441133"/>
      <w:r w:rsidRPr="001E6CEE">
        <w:rPr>
          <w:rFonts w:cs="Arial"/>
          <w:bCs/>
        </w:rPr>
        <w:t>Po dobu výstavby je doporučeno provádět na stavbě následující opatření pro omezení vlivů stavební činnosti na kvalitu ovzduší a na obyvatele žijící v okolí plánované stavby (dle Metodiky pro stanovení produkce emisí znečišťujících látek ze stavební činnosti a stanovení opatření ke snížení vlivů stavební činnosti na imisní zatížení částicemi PM</w:t>
      </w:r>
      <w:r w:rsidRPr="001E6CEE">
        <w:rPr>
          <w:rFonts w:cs="Arial"/>
          <w:bCs/>
          <w:vertAlign w:val="subscript"/>
        </w:rPr>
        <w:t>10</w:t>
      </w:r>
      <w:r w:rsidRPr="001E6CEE">
        <w:rPr>
          <w:rFonts w:cs="Arial"/>
          <w:bCs/>
        </w:rPr>
        <w:t xml:space="preserve">, MŽP ČR, 2016). </w:t>
      </w:r>
    </w:p>
    <w:p w14:paraId="55650992" w14:textId="77777777" w:rsidR="00E02047" w:rsidRPr="001E6CEE" w:rsidRDefault="00E02047" w:rsidP="00E02047">
      <w:pPr>
        <w:autoSpaceDE w:val="0"/>
        <w:autoSpaceDN w:val="0"/>
        <w:adjustRightInd w:val="0"/>
        <w:spacing w:before="120"/>
        <w:rPr>
          <w:rFonts w:cs="Arial"/>
          <w:bCs/>
        </w:rPr>
      </w:pPr>
      <w:r w:rsidRPr="001E6CEE">
        <w:rPr>
          <w:rFonts w:cs="Arial"/>
          <w:bCs/>
        </w:rPr>
        <w:t>Plnění následujících doporučení bude minimalizovat imisní příspěvky v průběhu stavebních prací:</w:t>
      </w:r>
      <w:bookmarkEnd w:id="23"/>
      <w:bookmarkEnd w:id="24"/>
    </w:p>
    <w:p w14:paraId="202D1C94" w14:textId="77777777" w:rsidR="00E02047" w:rsidRPr="001E6CEE" w:rsidRDefault="00E02047" w:rsidP="00E02047">
      <w:pPr>
        <w:numPr>
          <w:ilvl w:val="0"/>
          <w:numId w:val="26"/>
        </w:numPr>
        <w:autoSpaceDE w:val="0"/>
        <w:autoSpaceDN w:val="0"/>
        <w:adjustRightInd w:val="0"/>
        <w:spacing w:before="240"/>
        <w:ind w:left="426" w:hanging="284"/>
        <w:rPr>
          <w:rFonts w:cs="Arial"/>
          <w:bCs/>
          <w:i/>
        </w:rPr>
      </w:pPr>
      <w:r w:rsidRPr="001E6CEE">
        <w:rPr>
          <w:rFonts w:cs="Arial"/>
          <w:bCs/>
          <w:i/>
        </w:rPr>
        <w:t>V průběhu celé výstavby provádět důsledné čištění a v případě potřeby oplach aut před výjezdem na komunikace (nebo instalace čistícího systému, např. vibrační rohože, vodní lázně s tlakovým čištěním nebo kombinace omytí a přejezdů přes retardéry), pravidelně čistit povrch příjezdových a odjezdových tras v blízkosti staveniště (okamžitě po znečištění). V době déle trvajícího sucha zajistit pravidelné skrápění staveniště, čištění staveništních ploch a komunikací provádět zásadně za mokra.</w:t>
      </w:r>
    </w:p>
    <w:p w14:paraId="7DAE1AE0" w14:textId="77777777" w:rsidR="00E02047" w:rsidRPr="001E6CEE" w:rsidRDefault="00E02047" w:rsidP="00E02047">
      <w:pPr>
        <w:numPr>
          <w:ilvl w:val="0"/>
          <w:numId w:val="26"/>
        </w:numPr>
        <w:autoSpaceDE w:val="0"/>
        <w:autoSpaceDN w:val="0"/>
        <w:adjustRightInd w:val="0"/>
        <w:spacing w:before="240"/>
        <w:ind w:left="426" w:hanging="284"/>
        <w:rPr>
          <w:rFonts w:cs="Arial"/>
          <w:bCs/>
          <w:i/>
        </w:rPr>
      </w:pPr>
      <w:r w:rsidRPr="001E6CEE">
        <w:rPr>
          <w:rFonts w:cs="Arial"/>
          <w:bCs/>
          <w:i/>
        </w:rPr>
        <w:t>Zajistit, aby řidiči nákladních automobilů po příjezdu na stavbu a po dobu čekání na stavbě vypnuli motor.</w:t>
      </w:r>
    </w:p>
    <w:p w14:paraId="1B49FDA9" w14:textId="77777777" w:rsidR="00E02047" w:rsidRPr="001E6CEE" w:rsidRDefault="00E02047" w:rsidP="00E02047">
      <w:pPr>
        <w:numPr>
          <w:ilvl w:val="0"/>
          <w:numId w:val="26"/>
        </w:numPr>
        <w:autoSpaceDE w:val="0"/>
        <w:autoSpaceDN w:val="0"/>
        <w:adjustRightInd w:val="0"/>
        <w:spacing w:before="240"/>
        <w:ind w:left="426" w:hanging="284"/>
        <w:rPr>
          <w:rFonts w:cs="Arial"/>
          <w:bCs/>
          <w:i/>
        </w:rPr>
      </w:pPr>
      <w:r w:rsidRPr="001E6CEE">
        <w:rPr>
          <w:rFonts w:cs="Arial"/>
          <w:bCs/>
          <w:i/>
        </w:rPr>
        <w:t>Preferovat napájení elektřinou nebo používání baterií před využíváním generátorů na naftový nebo benzinový pohon.</w:t>
      </w:r>
    </w:p>
    <w:p w14:paraId="009500A9" w14:textId="77777777" w:rsidR="00E02047" w:rsidRPr="001E6CEE" w:rsidRDefault="00E02047" w:rsidP="00E02047">
      <w:pPr>
        <w:numPr>
          <w:ilvl w:val="0"/>
          <w:numId w:val="26"/>
        </w:numPr>
        <w:autoSpaceDE w:val="0"/>
        <w:autoSpaceDN w:val="0"/>
        <w:adjustRightInd w:val="0"/>
        <w:spacing w:before="240"/>
        <w:ind w:left="426" w:hanging="284"/>
        <w:rPr>
          <w:rFonts w:cs="Arial"/>
          <w:bCs/>
          <w:i/>
        </w:rPr>
      </w:pPr>
      <w:r w:rsidRPr="001E6CEE">
        <w:rPr>
          <w:rFonts w:cs="Arial"/>
          <w:bCs/>
          <w:i/>
        </w:rPr>
        <w:t>Kontrolovat technický stav strojní techniky a podmínky na staveništi (technický stav hrazení, povětrnostní podmínky, dostupnost protiprašných opatření) před zahájením jednotlivých etap stavebních prací.</w:t>
      </w:r>
    </w:p>
    <w:p w14:paraId="6F46F2B6" w14:textId="77777777" w:rsidR="00E02047" w:rsidRPr="001E6CEE" w:rsidRDefault="00E02047" w:rsidP="00E02047">
      <w:pPr>
        <w:numPr>
          <w:ilvl w:val="0"/>
          <w:numId w:val="26"/>
        </w:numPr>
        <w:autoSpaceDE w:val="0"/>
        <w:autoSpaceDN w:val="0"/>
        <w:adjustRightInd w:val="0"/>
        <w:spacing w:before="240"/>
        <w:ind w:left="426" w:hanging="284"/>
        <w:rPr>
          <w:rFonts w:cs="Arial"/>
          <w:bCs/>
          <w:i/>
        </w:rPr>
      </w:pPr>
      <w:proofErr w:type="spellStart"/>
      <w:r w:rsidRPr="001E6CEE">
        <w:rPr>
          <w:rFonts w:cs="Arial"/>
          <w:bCs/>
          <w:i/>
        </w:rPr>
        <w:t>Zaplachtovat</w:t>
      </w:r>
      <w:proofErr w:type="spellEnd"/>
      <w:r w:rsidRPr="001E6CEE">
        <w:rPr>
          <w:rFonts w:cs="Arial"/>
          <w:bCs/>
          <w:i/>
        </w:rPr>
        <w:t xml:space="preserve"> automobily, které budou odvážet materiál s frakcí menší než 4 mm.</w:t>
      </w:r>
    </w:p>
    <w:p w14:paraId="0FDA2D7A" w14:textId="77777777" w:rsidR="00E02047" w:rsidRPr="001E6CEE" w:rsidRDefault="00E02047" w:rsidP="00E02047">
      <w:pPr>
        <w:numPr>
          <w:ilvl w:val="0"/>
          <w:numId w:val="26"/>
        </w:numPr>
        <w:autoSpaceDE w:val="0"/>
        <w:autoSpaceDN w:val="0"/>
        <w:adjustRightInd w:val="0"/>
        <w:spacing w:before="240"/>
        <w:ind w:left="426" w:hanging="284"/>
        <w:rPr>
          <w:rFonts w:cs="Arial"/>
          <w:bCs/>
          <w:i/>
        </w:rPr>
      </w:pPr>
      <w:r w:rsidRPr="001E6CEE">
        <w:rPr>
          <w:rFonts w:cs="Arial"/>
          <w:bCs/>
          <w:i/>
        </w:rPr>
        <w:t>Neprovádět nejvíce prašné demoliční práce v době silného proudění větru směrem k zástavbě, která by mohla být prašností negativně ovlivněna nebo provádět skrápění prašných operací.</w:t>
      </w:r>
    </w:p>
    <w:p w14:paraId="400F5BFD" w14:textId="77777777" w:rsidR="00E02047" w:rsidRPr="001E6CEE" w:rsidRDefault="00E02047" w:rsidP="00E02047">
      <w:pPr>
        <w:numPr>
          <w:ilvl w:val="0"/>
          <w:numId w:val="26"/>
        </w:numPr>
        <w:autoSpaceDE w:val="0"/>
        <w:autoSpaceDN w:val="0"/>
        <w:adjustRightInd w:val="0"/>
        <w:spacing w:before="240"/>
        <w:ind w:left="426" w:hanging="284"/>
        <w:rPr>
          <w:rFonts w:cs="Arial"/>
          <w:bCs/>
          <w:i/>
        </w:rPr>
      </w:pPr>
      <w:r w:rsidRPr="001E6CEE">
        <w:rPr>
          <w:rFonts w:cs="Arial"/>
          <w:bCs/>
          <w:i/>
        </w:rPr>
        <w:t>Izolovat nakládání s odpady (sutí) od okolního prostředí, stejně tak pomocí fólií či tkanin zamezit případnému úniku prašnosti do okolního prostředí.</w:t>
      </w:r>
    </w:p>
    <w:p w14:paraId="2848DB5E" w14:textId="77777777" w:rsidR="00E02047" w:rsidRPr="001E6CEE" w:rsidRDefault="00E02047" w:rsidP="00E02047">
      <w:pPr>
        <w:numPr>
          <w:ilvl w:val="0"/>
          <w:numId w:val="26"/>
        </w:numPr>
        <w:autoSpaceDE w:val="0"/>
        <w:autoSpaceDN w:val="0"/>
        <w:adjustRightInd w:val="0"/>
        <w:spacing w:before="240"/>
        <w:ind w:left="426" w:hanging="284"/>
        <w:rPr>
          <w:rFonts w:cs="Arial"/>
          <w:bCs/>
          <w:i/>
        </w:rPr>
      </w:pPr>
      <w:r w:rsidRPr="001E6CEE">
        <w:rPr>
          <w:rFonts w:cs="Arial"/>
          <w:bCs/>
          <w:i/>
        </w:rPr>
        <w:t>Při postupném odvážení odpadu ze stavby odstranit (či umístit do kontejnerů) přednostně jemnou suť a suché materiály, až později hrubší části a vlhký materiál. Odvážený materiál by neměl být hutněn na místě.</w:t>
      </w:r>
    </w:p>
    <w:p w14:paraId="0E14728E" w14:textId="77777777" w:rsidR="00E02047" w:rsidRPr="001E6CEE" w:rsidRDefault="00E02047" w:rsidP="00E02047">
      <w:pPr>
        <w:numPr>
          <w:ilvl w:val="0"/>
          <w:numId w:val="26"/>
        </w:numPr>
        <w:autoSpaceDE w:val="0"/>
        <w:autoSpaceDN w:val="0"/>
        <w:adjustRightInd w:val="0"/>
        <w:spacing w:before="240"/>
        <w:ind w:left="426" w:hanging="284"/>
        <w:rPr>
          <w:rFonts w:cs="Arial"/>
          <w:bCs/>
          <w:i/>
        </w:rPr>
      </w:pPr>
      <w:r w:rsidRPr="001E6CEE">
        <w:rPr>
          <w:rFonts w:cs="Arial"/>
          <w:bCs/>
          <w:i/>
        </w:rPr>
        <w:t>Pro manipulaci se sutí a sypkými odpady při demolicích používat uzavřené shozy. Uzavírat kontejnery na suť, pokud nejsou právě využívány.</w:t>
      </w:r>
    </w:p>
    <w:p w14:paraId="417B570D" w14:textId="77777777" w:rsidR="00E02047" w:rsidRPr="001E6CEE" w:rsidRDefault="00E02047" w:rsidP="00E02047">
      <w:pPr>
        <w:numPr>
          <w:ilvl w:val="0"/>
          <w:numId w:val="26"/>
        </w:numPr>
        <w:autoSpaceDE w:val="0"/>
        <w:autoSpaceDN w:val="0"/>
        <w:adjustRightInd w:val="0"/>
        <w:spacing w:before="240"/>
        <w:ind w:left="426" w:hanging="284"/>
        <w:rPr>
          <w:rFonts w:cs="Arial"/>
          <w:bCs/>
          <w:i/>
        </w:rPr>
      </w:pPr>
      <w:r w:rsidRPr="001E6CEE">
        <w:rPr>
          <w:rFonts w:cs="Arial"/>
          <w:bCs/>
          <w:i/>
        </w:rPr>
        <w:lastRenderedPageBreak/>
        <w:t>Pokud je to možné, provést nejprve demolici vnitřních konstrukcí a ponechat obvodové zdi a okna, které budou sloužit jako ochrana proti úniku prachových částic do okolí.</w:t>
      </w:r>
    </w:p>
    <w:p w14:paraId="33C760AB" w14:textId="77777777" w:rsidR="00E02047" w:rsidRPr="001E6CEE" w:rsidRDefault="00E02047" w:rsidP="00E02047">
      <w:pPr>
        <w:numPr>
          <w:ilvl w:val="0"/>
          <w:numId w:val="26"/>
        </w:numPr>
        <w:autoSpaceDE w:val="0"/>
        <w:autoSpaceDN w:val="0"/>
        <w:adjustRightInd w:val="0"/>
        <w:spacing w:before="240"/>
        <w:ind w:left="426" w:hanging="284"/>
        <w:rPr>
          <w:rFonts w:cs="Arial"/>
          <w:bCs/>
          <w:i/>
        </w:rPr>
      </w:pPr>
      <w:r w:rsidRPr="001E6CEE">
        <w:rPr>
          <w:rFonts w:cs="Arial"/>
          <w:bCs/>
          <w:i/>
        </w:rPr>
        <w:t>Používat tryskové rozprašování vody. Je to vysoce univerzální metoda, která brání enormnímu zvlhčení materiálu, a přitom dosahuje významného omezení prašnosti.</w:t>
      </w:r>
    </w:p>
    <w:p w14:paraId="02D45CE3" w14:textId="77777777" w:rsidR="00E02047" w:rsidRPr="001E6CEE" w:rsidRDefault="00E02047" w:rsidP="00E02047">
      <w:pPr>
        <w:numPr>
          <w:ilvl w:val="0"/>
          <w:numId w:val="26"/>
        </w:numPr>
        <w:autoSpaceDE w:val="0"/>
        <w:autoSpaceDN w:val="0"/>
        <w:adjustRightInd w:val="0"/>
        <w:spacing w:before="240"/>
        <w:ind w:left="426" w:hanging="284"/>
        <w:rPr>
          <w:rFonts w:cs="Arial"/>
          <w:bCs/>
          <w:i/>
        </w:rPr>
      </w:pPr>
      <w:r w:rsidRPr="001E6CEE">
        <w:rPr>
          <w:rFonts w:cs="Arial"/>
          <w:bCs/>
          <w:i/>
        </w:rPr>
        <w:t>V průběhu výstavby instalovat po obvodu staveniště plné oplocení nebo oplocení s tkaninou, a to o min. výšce 2 m.</w:t>
      </w:r>
    </w:p>
    <w:p w14:paraId="27FC1EFF" w14:textId="77777777" w:rsidR="00E02047" w:rsidRPr="001E6CEE" w:rsidRDefault="00E02047" w:rsidP="00E02047">
      <w:pPr>
        <w:numPr>
          <w:ilvl w:val="0"/>
          <w:numId w:val="26"/>
        </w:numPr>
        <w:autoSpaceDE w:val="0"/>
        <w:autoSpaceDN w:val="0"/>
        <w:adjustRightInd w:val="0"/>
        <w:spacing w:before="240"/>
        <w:ind w:left="426" w:hanging="284"/>
        <w:rPr>
          <w:rFonts w:cs="Arial"/>
          <w:bCs/>
          <w:i/>
        </w:rPr>
      </w:pPr>
      <w:r w:rsidRPr="001E6CEE">
        <w:rPr>
          <w:rFonts w:cs="Arial"/>
          <w:bCs/>
          <w:i/>
        </w:rPr>
        <w:t>Při vrtání pilot nebo kotev používat skrápění nebo odsávání.</w:t>
      </w:r>
    </w:p>
    <w:p w14:paraId="0E3DEEC4" w14:textId="77777777" w:rsidR="00E02047" w:rsidRPr="001E6CEE" w:rsidRDefault="00E02047" w:rsidP="00E02047">
      <w:pPr>
        <w:numPr>
          <w:ilvl w:val="0"/>
          <w:numId w:val="26"/>
        </w:numPr>
        <w:autoSpaceDE w:val="0"/>
        <w:autoSpaceDN w:val="0"/>
        <w:adjustRightInd w:val="0"/>
        <w:spacing w:before="240"/>
        <w:ind w:left="426" w:hanging="284"/>
        <w:rPr>
          <w:rFonts w:cs="Arial"/>
          <w:bCs/>
          <w:i/>
        </w:rPr>
      </w:pPr>
      <w:r w:rsidRPr="001E6CEE">
        <w:rPr>
          <w:rFonts w:cs="Arial"/>
          <w:bCs/>
          <w:i/>
        </w:rPr>
        <w:t>Při rozrušování konstrukcí (demolice, řezání, broušení atd.) používat skrápění nebo odsávání, tlakovou vodu nasazovat účelně – pro cílené skrápění prašných operací.</w:t>
      </w:r>
    </w:p>
    <w:p w14:paraId="78FD7C50" w14:textId="77777777" w:rsidR="00E02047" w:rsidRPr="001E6CEE" w:rsidRDefault="00E02047" w:rsidP="00E02047">
      <w:pPr>
        <w:autoSpaceDE w:val="0"/>
        <w:autoSpaceDN w:val="0"/>
        <w:adjustRightInd w:val="0"/>
        <w:spacing w:before="240"/>
        <w:rPr>
          <w:rFonts w:cs="Arial"/>
          <w:bCs/>
          <w:u w:val="single"/>
        </w:rPr>
      </w:pPr>
      <w:r w:rsidRPr="001E6CEE">
        <w:rPr>
          <w:rFonts w:cs="Arial"/>
          <w:bCs/>
          <w:u w:val="single"/>
        </w:rPr>
        <w:t>Fáze provozu</w:t>
      </w:r>
    </w:p>
    <w:p w14:paraId="2F970239" w14:textId="77777777" w:rsidR="00E02047" w:rsidRPr="001E6CEE" w:rsidRDefault="00E02047" w:rsidP="00E02047">
      <w:pPr>
        <w:autoSpaceDE w:val="0"/>
        <w:autoSpaceDN w:val="0"/>
        <w:adjustRightInd w:val="0"/>
        <w:spacing w:before="120"/>
        <w:rPr>
          <w:rFonts w:cs="Arial"/>
          <w:bCs/>
        </w:rPr>
      </w:pPr>
      <w:bookmarkStart w:id="25" w:name="_Toc501441134"/>
      <w:bookmarkStart w:id="26" w:name="_Toc467438427"/>
      <w:r w:rsidRPr="001E6CEE">
        <w:rPr>
          <w:rFonts w:cs="Arial"/>
          <w:bCs/>
        </w:rPr>
        <w:t>Po zprovoznění záměru bude zdrojem znečišťování ovzduší vyvolaná automobilová doprava na okolní komunikační síti a parkování vozidel v</w:t>
      </w:r>
      <w:r w:rsidRPr="001E6CEE">
        <w:t xml:space="preserve"> </w:t>
      </w:r>
      <w:r w:rsidRPr="001E6CEE">
        <w:rPr>
          <w:rFonts w:cs="Arial"/>
          <w:bCs/>
        </w:rPr>
        <w:t>profilu uličních prostranství v okolí stávajícího divadla.</w:t>
      </w:r>
      <w:bookmarkEnd w:id="25"/>
      <w:r w:rsidRPr="001E6CEE">
        <w:rPr>
          <w:rFonts w:cs="Arial"/>
          <w:bCs/>
        </w:rPr>
        <w:t xml:space="preserve"> </w:t>
      </w:r>
    </w:p>
    <w:p w14:paraId="4F3D139B" w14:textId="77777777" w:rsidR="00E02047" w:rsidRPr="001E6CEE" w:rsidRDefault="00E02047" w:rsidP="00E02047">
      <w:pPr>
        <w:autoSpaceDE w:val="0"/>
        <w:autoSpaceDN w:val="0"/>
        <w:adjustRightInd w:val="0"/>
        <w:spacing w:before="120"/>
        <w:rPr>
          <w:rFonts w:cs="Arial"/>
          <w:bCs/>
        </w:rPr>
      </w:pPr>
      <w:r w:rsidRPr="001E6CEE">
        <w:rPr>
          <w:rFonts w:cs="Arial"/>
          <w:bCs/>
        </w:rPr>
        <w:t xml:space="preserve">Záměr nebude novým zdrojem znečišťování ovzduší. Jedná se o již existující, provozovanou stavbu. Navýšení automobilové dopravy bude velmi malé a nezpůsobí s ohledem na stávající znečištění ovzduší v území překročení imisních limitů dle platné legislativy. </w:t>
      </w:r>
    </w:p>
    <w:p w14:paraId="75260569" w14:textId="77777777" w:rsidR="00E02047" w:rsidRPr="001E6CEE" w:rsidRDefault="00E02047" w:rsidP="00E02047">
      <w:pPr>
        <w:autoSpaceDE w:val="0"/>
        <w:autoSpaceDN w:val="0"/>
        <w:adjustRightInd w:val="0"/>
        <w:spacing w:before="120"/>
        <w:rPr>
          <w:rFonts w:cs="Arial"/>
          <w:bCs/>
        </w:rPr>
      </w:pPr>
      <w:bookmarkStart w:id="27" w:name="_Toc501441135"/>
      <w:r w:rsidRPr="001E6CEE">
        <w:rPr>
          <w:rFonts w:cs="Arial"/>
          <w:bCs/>
        </w:rPr>
        <w:t>Příspěvky záměru lze očekávat velmi malé a nevýznamné, a to především v kontextu stávajícího znečištění ovzduší, kdy jsou plněny imisní limity dle platné legislativy.</w:t>
      </w:r>
      <w:bookmarkEnd w:id="27"/>
      <w:r w:rsidRPr="001E6CEE">
        <w:rPr>
          <w:rFonts w:cs="Arial"/>
          <w:bCs/>
        </w:rPr>
        <w:t xml:space="preserve"> </w:t>
      </w:r>
    </w:p>
    <w:bookmarkEnd w:id="26"/>
    <w:p w14:paraId="4EAA80C2" w14:textId="77777777" w:rsidR="00E02047" w:rsidRPr="001E6CEE" w:rsidRDefault="00E02047" w:rsidP="00E02047">
      <w:pPr>
        <w:rPr>
          <w:b/>
        </w:rPr>
      </w:pPr>
    </w:p>
    <w:p w14:paraId="7E1A76CD" w14:textId="77777777" w:rsidR="00E02047" w:rsidRPr="001E6CEE" w:rsidRDefault="00E02047" w:rsidP="00E02047">
      <w:pPr>
        <w:rPr>
          <w:b/>
        </w:rPr>
      </w:pPr>
      <w:r w:rsidRPr="001E6CEE">
        <w:rPr>
          <w:b/>
        </w:rPr>
        <w:t>Vlivy na hluk</w:t>
      </w:r>
    </w:p>
    <w:p w14:paraId="51D53D4F" w14:textId="77777777" w:rsidR="00E02047" w:rsidRPr="001E6CEE" w:rsidRDefault="00E02047" w:rsidP="00E02047">
      <w:pPr>
        <w:autoSpaceDE w:val="0"/>
        <w:autoSpaceDN w:val="0"/>
        <w:adjustRightInd w:val="0"/>
        <w:spacing w:before="120"/>
        <w:rPr>
          <w:rFonts w:cs="Arial"/>
          <w:bCs/>
        </w:rPr>
      </w:pPr>
      <w:bookmarkStart w:id="28" w:name="_Toc452503042"/>
      <w:r w:rsidRPr="001E6CEE">
        <w:rPr>
          <w:rFonts w:cs="Arial"/>
          <w:bCs/>
        </w:rPr>
        <w:t>Ve fázi provozu bude zdrojem hluku pouze minimální obslužná automobilová doprava na okolní komunikační síti</w:t>
      </w:r>
      <w:bookmarkEnd w:id="28"/>
    </w:p>
    <w:p w14:paraId="7C9DEF44" w14:textId="77777777" w:rsidR="00E02047" w:rsidRPr="001E6CEE" w:rsidRDefault="00E02047" w:rsidP="00E02047">
      <w:pPr>
        <w:autoSpaceDE w:val="0"/>
        <w:autoSpaceDN w:val="0"/>
        <w:adjustRightInd w:val="0"/>
        <w:spacing w:before="120"/>
        <w:rPr>
          <w:rFonts w:cs="Arial"/>
          <w:bCs/>
        </w:rPr>
      </w:pPr>
      <w:r w:rsidRPr="001E6CEE">
        <w:rPr>
          <w:rFonts w:cs="Arial"/>
          <w:bCs/>
        </w:rPr>
        <w:t>Potřeba dopravy v klidu (parkování a odstavování vozidel) byla bilancována na základě Pražských stavebních předpisů, nařízení č.14/2018 Sb., hl. m. Prahy (dále jen PSP). Celkem je nutné pro předmětný záměr realizovat minimálně 1 návštěvnické stání, maximálně 2 návštěvnická stání. Vyvolaná doprava záměrem bude s ohledem na množství nových parkovacích stání zanedbatelná.</w:t>
      </w:r>
    </w:p>
    <w:p w14:paraId="51F0EF4D" w14:textId="45924033" w:rsidR="00E02047" w:rsidRPr="001E6CEE" w:rsidRDefault="00E02047" w:rsidP="00E02047">
      <w:pPr>
        <w:autoSpaceDE w:val="0"/>
        <w:autoSpaceDN w:val="0"/>
        <w:adjustRightInd w:val="0"/>
        <w:spacing w:before="120"/>
        <w:rPr>
          <w:rFonts w:cs="Arial"/>
          <w:bCs/>
        </w:rPr>
      </w:pPr>
      <w:r w:rsidRPr="001E6CEE">
        <w:rPr>
          <w:rFonts w:cs="Arial"/>
          <w:bCs/>
        </w:rPr>
        <w:t>Výstavba i provoz stavby bude v denní i noční době vyhovovat požadavkům nařízení vlády č. 272/2011 Sb., ze dne 24. srpna 2011 o ochraně zdraví před nepříznivými účinky hluku a vibrací (ve znění pozdějších předpisů).</w:t>
      </w:r>
    </w:p>
    <w:p w14:paraId="16B5C796" w14:textId="56B67DEA" w:rsidR="00E02047" w:rsidRPr="001E6CEE" w:rsidRDefault="00E02047" w:rsidP="00E02047">
      <w:pPr>
        <w:autoSpaceDE w:val="0"/>
        <w:autoSpaceDN w:val="0"/>
        <w:adjustRightInd w:val="0"/>
        <w:spacing w:before="120"/>
        <w:rPr>
          <w:rFonts w:cs="Arial"/>
          <w:bCs/>
        </w:rPr>
      </w:pPr>
    </w:p>
    <w:p w14:paraId="2997EC61" w14:textId="77777777" w:rsidR="00E02047" w:rsidRPr="001E6CEE" w:rsidRDefault="00E02047" w:rsidP="00E02047">
      <w:pPr>
        <w:rPr>
          <w:b/>
        </w:rPr>
      </w:pPr>
      <w:r w:rsidRPr="001E6CEE">
        <w:rPr>
          <w:b/>
        </w:rPr>
        <w:t>Vlivy na povrchové a podzemní vody</w:t>
      </w:r>
    </w:p>
    <w:p w14:paraId="544736AD" w14:textId="77777777" w:rsidR="00E02047" w:rsidRPr="001E6CEE" w:rsidRDefault="00E02047" w:rsidP="00E02047">
      <w:pPr>
        <w:pStyle w:val="textKatka"/>
        <w:spacing w:before="120" w:after="0" w:line="240" w:lineRule="auto"/>
        <w:ind w:left="0"/>
        <w:rPr>
          <w:rFonts w:ascii="Arial" w:hAnsi="Arial" w:cs="Arial"/>
          <w:color w:val="auto"/>
          <w:sz w:val="20"/>
          <w:szCs w:val="20"/>
        </w:rPr>
      </w:pPr>
      <w:r w:rsidRPr="001E6CEE">
        <w:rPr>
          <w:rFonts w:ascii="Arial" w:hAnsi="Arial" w:cs="Arial"/>
          <w:color w:val="auto"/>
          <w:sz w:val="20"/>
          <w:szCs w:val="20"/>
        </w:rPr>
        <w:t xml:space="preserve">Nároky na vodu ve </w:t>
      </w:r>
      <w:r w:rsidRPr="001E6CEE">
        <w:rPr>
          <w:rFonts w:ascii="Arial" w:hAnsi="Arial" w:cs="Arial"/>
          <w:color w:val="auto"/>
          <w:sz w:val="20"/>
          <w:szCs w:val="20"/>
          <w:u w:val="single"/>
        </w:rPr>
        <w:t>fázi výstavby</w:t>
      </w:r>
      <w:r w:rsidRPr="001E6CEE">
        <w:rPr>
          <w:rFonts w:ascii="Arial" w:hAnsi="Arial" w:cs="Arial"/>
          <w:color w:val="auto"/>
          <w:sz w:val="20"/>
          <w:szCs w:val="20"/>
        </w:rPr>
        <w:t xml:space="preserve"> budou odpovídat danému typu stavby. </w:t>
      </w:r>
    </w:p>
    <w:p w14:paraId="4B0964B4" w14:textId="77777777" w:rsidR="00E02047" w:rsidRPr="001E6CEE" w:rsidRDefault="00E02047" w:rsidP="00E02047">
      <w:pPr>
        <w:pStyle w:val="0text"/>
        <w:spacing w:line="240" w:lineRule="auto"/>
        <w:rPr>
          <w:rFonts w:ascii="Arial" w:hAnsi="Arial" w:cs="Arial"/>
          <w:bCs/>
          <w:color w:val="auto"/>
          <w:sz w:val="20"/>
          <w:szCs w:val="20"/>
        </w:rPr>
      </w:pPr>
      <w:r w:rsidRPr="001E6CEE">
        <w:rPr>
          <w:rFonts w:ascii="Arial" w:hAnsi="Arial" w:cs="Arial"/>
          <w:bCs/>
          <w:color w:val="auto"/>
          <w:sz w:val="20"/>
          <w:szCs w:val="20"/>
        </w:rPr>
        <w:t>Bude využito stávající napojení rekonstruovaného objektu na kanalizaci. V prostoru staveniště budou dle aktuálních potřeb dodavatele stavby rozmístěny mobilní chemická WC. Odpadní vody z chemických WC budou pravidelně vyváženy a likvidovány specializovanou firmou.</w:t>
      </w:r>
    </w:p>
    <w:p w14:paraId="42693D8F" w14:textId="77777777" w:rsidR="00E02047" w:rsidRPr="001E6CEE" w:rsidRDefault="00E02047" w:rsidP="00E02047">
      <w:pPr>
        <w:pStyle w:val="0text"/>
        <w:rPr>
          <w:rFonts w:ascii="Arial" w:hAnsi="Arial" w:cs="Arial"/>
          <w:bCs/>
          <w:color w:val="auto"/>
          <w:sz w:val="20"/>
          <w:szCs w:val="20"/>
        </w:rPr>
      </w:pPr>
      <w:r w:rsidRPr="001E6CEE">
        <w:rPr>
          <w:rFonts w:ascii="Arial" w:hAnsi="Arial" w:cs="Arial"/>
          <w:bCs/>
          <w:color w:val="auto"/>
          <w:sz w:val="20"/>
          <w:szCs w:val="20"/>
        </w:rPr>
        <w:t>Voda pro účely stavby a pro zajištění hygieny pracovníků bude zajištěna z vodovodních rozvodů objektu. Připojení a odběr vody bude možný po uzavření smlouvy o odběru. Počáteční stav na měřidle spotřebované vody bude zaznamenán ve stavebním deníku. V blízkosti případných mobilních WC budou rozmístěny kanystry na vodu, jež budou sloužit pracovníkům stavby k pokrytí potřeb hygieny. Tato voda bude na místo pravidelně dovážena.</w:t>
      </w:r>
    </w:p>
    <w:p w14:paraId="5A6B6D91" w14:textId="77777777" w:rsidR="00E02047" w:rsidRPr="001E6CEE" w:rsidRDefault="00E02047" w:rsidP="00E02047">
      <w:pPr>
        <w:pStyle w:val="0text"/>
        <w:spacing w:line="240" w:lineRule="auto"/>
        <w:rPr>
          <w:rFonts w:ascii="Arial" w:hAnsi="Arial" w:cs="Arial"/>
          <w:bCs/>
          <w:color w:val="auto"/>
          <w:sz w:val="20"/>
          <w:szCs w:val="20"/>
        </w:rPr>
      </w:pPr>
      <w:r w:rsidRPr="001E6CEE">
        <w:rPr>
          <w:rFonts w:ascii="Arial" w:hAnsi="Arial" w:cs="Arial"/>
          <w:bCs/>
          <w:color w:val="auto"/>
          <w:sz w:val="20"/>
          <w:szCs w:val="20"/>
        </w:rPr>
        <w:t xml:space="preserve">Odvádění srážkových vod ze staveniště musí být zabezpečeno tak, aby se zabránilo rozmáčení povrchů ploch staveniště, </w:t>
      </w:r>
      <w:proofErr w:type="gramStart"/>
      <w:r w:rsidRPr="001E6CEE">
        <w:rPr>
          <w:rFonts w:ascii="Arial" w:hAnsi="Arial" w:cs="Arial"/>
          <w:bCs/>
          <w:color w:val="auto"/>
          <w:sz w:val="20"/>
          <w:szCs w:val="20"/>
        </w:rPr>
        <w:t>zejména  vozovek</w:t>
      </w:r>
      <w:proofErr w:type="gramEnd"/>
      <w:r w:rsidRPr="001E6CEE">
        <w:rPr>
          <w:rFonts w:ascii="Arial" w:hAnsi="Arial" w:cs="Arial"/>
          <w:bCs/>
          <w:color w:val="auto"/>
          <w:sz w:val="20"/>
          <w:szCs w:val="20"/>
        </w:rPr>
        <w:t>.</w:t>
      </w:r>
    </w:p>
    <w:p w14:paraId="66572C9D" w14:textId="77777777" w:rsidR="00E02047" w:rsidRPr="001E6CEE" w:rsidRDefault="00E02047" w:rsidP="00E02047">
      <w:pPr>
        <w:pStyle w:val="NadpisIIIBIII"/>
        <w:spacing w:before="120" w:after="0" w:line="240" w:lineRule="auto"/>
        <w:ind w:left="0" w:firstLine="0"/>
        <w:jc w:val="both"/>
        <w:rPr>
          <w:rFonts w:ascii="Arial" w:hAnsi="Arial" w:cs="Arial"/>
          <w:b w:val="0"/>
          <w:sz w:val="20"/>
          <w:szCs w:val="20"/>
        </w:rPr>
      </w:pPr>
      <w:r w:rsidRPr="001E6CEE">
        <w:rPr>
          <w:rFonts w:ascii="Arial" w:hAnsi="Arial" w:cs="Arial"/>
          <w:b w:val="0"/>
          <w:sz w:val="20"/>
          <w:szCs w:val="20"/>
        </w:rPr>
        <w:t xml:space="preserve">Odvodnění povrchových ploch na nezpevněném terénu bude zajištěno vsakem do nezpevněného terénu. </w:t>
      </w:r>
    </w:p>
    <w:p w14:paraId="3957742D" w14:textId="77777777" w:rsidR="00E02047" w:rsidRPr="001E6CEE" w:rsidRDefault="00E02047" w:rsidP="00E02047">
      <w:pPr>
        <w:pStyle w:val="NadpisIIIBIII"/>
        <w:spacing w:before="120" w:after="0" w:line="240" w:lineRule="auto"/>
        <w:ind w:left="0" w:firstLine="0"/>
        <w:jc w:val="both"/>
        <w:rPr>
          <w:rFonts w:ascii="Arial" w:hAnsi="Arial" w:cs="Arial"/>
          <w:b w:val="0"/>
          <w:sz w:val="20"/>
          <w:szCs w:val="20"/>
        </w:rPr>
      </w:pPr>
      <w:bookmarkStart w:id="29" w:name="_Toc493141236"/>
      <w:bookmarkStart w:id="30" w:name="_Toc501441161"/>
      <w:r w:rsidRPr="001E6CEE">
        <w:rPr>
          <w:rFonts w:ascii="Arial" w:hAnsi="Arial" w:cs="Arial"/>
          <w:b w:val="0"/>
          <w:sz w:val="20"/>
          <w:szCs w:val="20"/>
        </w:rPr>
        <w:lastRenderedPageBreak/>
        <w:t xml:space="preserve">Ve fázi výstavby bude pro ochranu vod před negativními účinky z provozu stavebních </w:t>
      </w:r>
      <w:proofErr w:type="gramStart"/>
      <w:r w:rsidRPr="001E6CEE">
        <w:rPr>
          <w:rFonts w:ascii="Arial" w:hAnsi="Arial" w:cs="Arial"/>
          <w:b w:val="0"/>
          <w:sz w:val="20"/>
          <w:szCs w:val="20"/>
        </w:rPr>
        <w:t>mechanizmů</w:t>
      </w:r>
      <w:proofErr w:type="gramEnd"/>
      <w:r w:rsidRPr="001E6CEE">
        <w:rPr>
          <w:rFonts w:ascii="Arial" w:hAnsi="Arial" w:cs="Arial"/>
          <w:b w:val="0"/>
          <w:sz w:val="20"/>
          <w:szCs w:val="20"/>
        </w:rPr>
        <w:t xml:space="preserve"> respektována následující opatření:</w:t>
      </w:r>
      <w:bookmarkEnd w:id="29"/>
      <w:bookmarkEnd w:id="30"/>
    </w:p>
    <w:p w14:paraId="6B10C6D3" w14:textId="77777777" w:rsidR="00E02047" w:rsidRPr="001E6CEE" w:rsidRDefault="00E02047" w:rsidP="00E02047">
      <w:pPr>
        <w:pStyle w:val="Seznamsodrkami"/>
        <w:numPr>
          <w:ilvl w:val="0"/>
          <w:numId w:val="28"/>
        </w:numPr>
        <w:tabs>
          <w:tab w:val="left" w:pos="426"/>
        </w:tabs>
        <w:spacing w:before="120"/>
        <w:ind w:left="426" w:hanging="284"/>
        <w:rPr>
          <w:i/>
        </w:rPr>
      </w:pPr>
      <w:bookmarkStart w:id="31" w:name="_Toc493141241"/>
      <w:r w:rsidRPr="001E6CEE">
        <w:rPr>
          <w:i/>
        </w:rPr>
        <w:t xml:space="preserve">Zhotovitel stavby bude odpovědný za náležitý technický stav svého strojového parku. </w:t>
      </w:r>
    </w:p>
    <w:p w14:paraId="7DA87CBE" w14:textId="77777777" w:rsidR="00E02047" w:rsidRPr="001E6CEE" w:rsidRDefault="00E02047" w:rsidP="00E02047">
      <w:pPr>
        <w:pStyle w:val="Seznamsodrkami"/>
        <w:numPr>
          <w:ilvl w:val="0"/>
          <w:numId w:val="28"/>
        </w:numPr>
        <w:tabs>
          <w:tab w:val="left" w:pos="426"/>
        </w:tabs>
        <w:spacing w:before="120"/>
        <w:ind w:left="426" w:hanging="284"/>
        <w:rPr>
          <w:i/>
        </w:rPr>
      </w:pPr>
      <w:r w:rsidRPr="001E6CEE">
        <w:rPr>
          <w:i/>
        </w:rPr>
        <w:t>Zvýšená pozornost bude věnována technickému stavu dopravních a stavebních mechanismů z hlediska jejich ekologické nezávadnosti.</w:t>
      </w:r>
    </w:p>
    <w:p w14:paraId="43C67B09" w14:textId="77777777" w:rsidR="00E02047" w:rsidRPr="001E6CEE" w:rsidRDefault="00E02047" w:rsidP="00E02047">
      <w:pPr>
        <w:pStyle w:val="Seznamsodrkami"/>
        <w:numPr>
          <w:ilvl w:val="0"/>
          <w:numId w:val="28"/>
        </w:numPr>
        <w:tabs>
          <w:tab w:val="left" w:pos="426"/>
        </w:tabs>
        <w:spacing w:before="120"/>
        <w:ind w:left="426" w:hanging="284"/>
        <w:rPr>
          <w:i/>
        </w:rPr>
      </w:pPr>
      <w:r w:rsidRPr="001E6CEE">
        <w:rPr>
          <w:i/>
        </w:rPr>
        <w:t>Budou prováděny pravidelně technické prohlídky vozidel a pravidelné seřizování motorů.</w:t>
      </w:r>
    </w:p>
    <w:p w14:paraId="306AE568" w14:textId="77777777" w:rsidR="00E02047" w:rsidRPr="001E6CEE" w:rsidRDefault="00E02047" w:rsidP="00E02047">
      <w:pPr>
        <w:pStyle w:val="Seznamsodrkami"/>
        <w:numPr>
          <w:ilvl w:val="0"/>
          <w:numId w:val="28"/>
        </w:numPr>
        <w:tabs>
          <w:tab w:val="left" w:pos="426"/>
        </w:tabs>
        <w:spacing w:before="120"/>
        <w:ind w:left="426" w:hanging="284"/>
        <w:rPr>
          <w:i/>
        </w:rPr>
      </w:pPr>
      <w:r w:rsidRPr="001E6CEE">
        <w:rPr>
          <w:i/>
        </w:rPr>
        <w:t xml:space="preserve">Stavba bude prováděna takovým způsobem, aby nedošlo ke kontaminaci půdy, povrchových a podzemních vod cizorodými látkami. </w:t>
      </w:r>
    </w:p>
    <w:p w14:paraId="0FEF9828" w14:textId="77777777" w:rsidR="00E02047" w:rsidRPr="001E6CEE" w:rsidRDefault="00E02047" w:rsidP="00E02047">
      <w:pPr>
        <w:pStyle w:val="Seznamsodrkami"/>
        <w:numPr>
          <w:ilvl w:val="0"/>
          <w:numId w:val="28"/>
        </w:numPr>
        <w:tabs>
          <w:tab w:val="left" w:pos="426"/>
        </w:tabs>
        <w:spacing w:before="120"/>
        <w:ind w:left="426" w:hanging="284"/>
        <w:rPr>
          <w:i/>
        </w:rPr>
      </w:pPr>
      <w:r w:rsidRPr="001E6CEE">
        <w:rPr>
          <w:i/>
        </w:rPr>
        <w:t xml:space="preserve">Budou zajištěny vhodné sorpční prostředky k likvidaci eventuálních havarijních úniků ropných látek z dopravních prostředků. </w:t>
      </w:r>
    </w:p>
    <w:p w14:paraId="75ACF40B" w14:textId="77777777" w:rsidR="00E02047" w:rsidRPr="001E6CEE" w:rsidRDefault="00E02047" w:rsidP="00E02047">
      <w:pPr>
        <w:pStyle w:val="Seznamsodrkami"/>
        <w:keepLines w:val="0"/>
        <w:widowControl/>
        <w:numPr>
          <w:ilvl w:val="0"/>
          <w:numId w:val="28"/>
        </w:numPr>
        <w:tabs>
          <w:tab w:val="left" w:pos="426"/>
        </w:tabs>
        <w:spacing w:before="120" w:after="0"/>
        <w:ind w:left="426" w:hanging="284"/>
        <w:rPr>
          <w:i/>
        </w:rPr>
      </w:pPr>
      <w:r w:rsidRPr="001E6CEE">
        <w:rPr>
          <w:i/>
        </w:rPr>
        <w:t>V případě úniku ropných látek budou neprodleně zahájeny sanační práce a s kontaminovanou zeminou a vodou zacházet podle zákona č. 185/2001 Sb., o odpadech, ve znění pozdějších předpisů.</w:t>
      </w:r>
      <w:bookmarkEnd w:id="31"/>
    </w:p>
    <w:p w14:paraId="071B4F13" w14:textId="77777777" w:rsidR="00E02047" w:rsidRPr="001E6CEE" w:rsidRDefault="00E02047" w:rsidP="00E02047">
      <w:pPr>
        <w:pStyle w:val="textKatka"/>
        <w:spacing w:before="120" w:after="0" w:line="240" w:lineRule="auto"/>
        <w:ind w:left="0"/>
        <w:rPr>
          <w:rFonts w:ascii="Arial" w:hAnsi="Arial" w:cs="Arial"/>
          <w:color w:val="auto"/>
          <w:sz w:val="20"/>
          <w:szCs w:val="20"/>
        </w:rPr>
      </w:pPr>
      <w:r w:rsidRPr="001E6CEE">
        <w:rPr>
          <w:rFonts w:ascii="Arial" w:hAnsi="Arial" w:cs="Arial"/>
          <w:color w:val="auto"/>
          <w:sz w:val="20"/>
          <w:szCs w:val="20"/>
        </w:rPr>
        <w:t xml:space="preserve">Ve </w:t>
      </w:r>
      <w:r w:rsidRPr="001E6CEE">
        <w:rPr>
          <w:rFonts w:ascii="Arial" w:hAnsi="Arial" w:cs="Arial"/>
          <w:color w:val="auto"/>
          <w:sz w:val="20"/>
          <w:szCs w:val="20"/>
          <w:u w:val="single"/>
        </w:rPr>
        <w:t>fázi provozu</w:t>
      </w:r>
      <w:r w:rsidRPr="001E6CEE">
        <w:rPr>
          <w:rFonts w:ascii="Arial" w:hAnsi="Arial" w:cs="Arial"/>
          <w:color w:val="auto"/>
          <w:sz w:val="20"/>
          <w:szCs w:val="20"/>
        </w:rPr>
        <w:t xml:space="preserve"> budou vznikat v souvislosti s posuzovanou stavbou nároky na potřebu vody i splaškové odpadní vody. </w:t>
      </w:r>
    </w:p>
    <w:p w14:paraId="3DB52FCB" w14:textId="77777777" w:rsidR="00E02047" w:rsidRPr="001E6CEE" w:rsidRDefault="00E02047" w:rsidP="00E02047">
      <w:pPr>
        <w:autoSpaceDE w:val="0"/>
        <w:autoSpaceDN w:val="0"/>
        <w:adjustRightInd w:val="0"/>
        <w:spacing w:before="120"/>
        <w:rPr>
          <w:rFonts w:cs="Arial"/>
          <w:bCs/>
        </w:rPr>
      </w:pPr>
      <w:r w:rsidRPr="001E6CEE">
        <w:rPr>
          <w:rFonts w:cs="Arial"/>
          <w:bCs/>
        </w:rPr>
        <w:t>Plánovaná přístavba bude napojena na stávající veřejný vodovodní řad. Vodovodní přípojka je do objektu zaústěna úrovni 2. PP uliční budovy. Toto napojení zůstane beze změny. Vodoměrná sestava bude zachována beze změny.</w:t>
      </w:r>
      <w:r w:rsidRPr="001E6CEE">
        <w:t xml:space="preserve"> </w:t>
      </w:r>
    </w:p>
    <w:p w14:paraId="6AF758CF" w14:textId="77777777" w:rsidR="00E02047" w:rsidRPr="001E6CEE" w:rsidRDefault="00E02047" w:rsidP="00E02047">
      <w:pPr>
        <w:autoSpaceDE w:val="0"/>
        <w:autoSpaceDN w:val="0"/>
        <w:adjustRightInd w:val="0"/>
        <w:spacing w:before="120"/>
        <w:rPr>
          <w:rFonts w:cs="Arial"/>
          <w:bCs/>
        </w:rPr>
      </w:pPr>
      <w:r w:rsidRPr="001E6CEE">
        <w:rPr>
          <w:rFonts w:cs="Arial"/>
          <w:bCs/>
        </w:rPr>
        <w:t xml:space="preserve">Princip odvodnění splaškových a dešťových vod nebude oproti stávajícímu stavu měněn. Odpadní vody jsou z území odváděny jednotným kanalizačním systémem do ulice </w:t>
      </w:r>
      <w:proofErr w:type="gramStart"/>
      <w:r w:rsidRPr="001E6CEE">
        <w:rPr>
          <w:rFonts w:cs="Arial"/>
          <w:bCs/>
        </w:rPr>
        <w:t>Zelená</w:t>
      </w:r>
      <w:proofErr w:type="gramEnd"/>
      <w:r w:rsidRPr="001E6CEE">
        <w:rPr>
          <w:rFonts w:cs="Arial"/>
          <w:bCs/>
        </w:rPr>
        <w:t xml:space="preserve">. </w:t>
      </w:r>
    </w:p>
    <w:p w14:paraId="2E16E3C7" w14:textId="77777777" w:rsidR="00E02047" w:rsidRPr="001E6CEE" w:rsidRDefault="00E02047" w:rsidP="00E02047">
      <w:pPr>
        <w:autoSpaceDE w:val="0"/>
        <w:autoSpaceDN w:val="0"/>
        <w:adjustRightInd w:val="0"/>
        <w:spacing w:before="120"/>
        <w:rPr>
          <w:rFonts w:cs="Arial"/>
          <w:bCs/>
        </w:rPr>
      </w:pPr>
      <w:r w:rsidRPr="001E6CEE">
        <w:rPr>
          <w:rFonts w:cs="Arial"/>
          <w:bCs/>
        </w:rPr>
        <w:t xml:space="preserve">Likvidace srážkových vod je navržena v souladu s požadavky zákona č. 254/2001 Sb., o vodách (§5), kde je upřednostněno hospodaření se srážkovými vodami, jejich vsakování a zadržování a místní využívání. </w:t>
      </w:r>
    </w:p>
    <w:p w14:paraId="3F2D1665" w14:textId="77777777" w:rsidR="00E02047" w:rsidRPr="001E6CEE" w:rsidRDefault="00E02047" w:rsidP="00E02047">
      <w:pPr>
        <w:autoSpaceDE w:val="0"/>
        <w:autoSpaceDN w:val="0"/>
        <w:adjustRightInd w:val="0"/>
        <w:spacing w:before="120"/>
        <w:rPr>
          <w:rFonts w:cs="Arial"/>
          <w:bCs/>
        </w:rPr>
      </w:pPr>
      <w:r w:rsidRPr="001E6CEE">
        <w:rPr>
          <w:rFonts w:cs="Arial"/>
          <w:bCs/>
        </w:rPr>
        <w:t xml:space="preserve">Stavba významně neovlivní odtokové poměry v ploše pozemku. Dešťové vody budou odvedeny z pozemku pomocí retenční nádrže napojené bezpečnostním přepadem do jednotné kanalizace v ulici </w:t>
      </w:r>
      <w:proofErr w:type="gramStart"/>
      <w:r w:rsidRPr="001E6CEE">
        <w:rPr>
          <w:rFonts w:cs="Arial"/>
          <w:bCs/>
        </w:rPr>
        <w:t>Zelená</w:t>
      </w:r>
      <w:proofErr w:type="gramEnd"/>
      <w:r w:rsidRPr="001E6CEE">
        <w:rPr>
          <w:rFonts w:cs="Arial"/>
          <w:bCs/>
        </w:rPr>
        <w:t>. Retenční nádrž se zřizuje pro akumulaci dešťové vody z nově navržených střech, podrobně řešeno v části D.1.4.2.</w:t>
      </w:r>
    </w:p>
    <w:p w14:paraId="3FC0F702" w14:textId="77777777" w:rsidR="00E02047" w:rsidRPr="001E6CEE" w:rsidRDefault="00E02047" w:rsidP="00E02047">
      <w:pPr>
        <w:pStyle w:val="NadpisIIIBIII"/>
        <w:spacing w:before="120" w:after="0" w:line="240" w:lineRule="auto"/>
        <w:ind w:left="0" w:firstLine="0"/>
        <w:jc w:val="both"/>
        <w:rPr>
          <w:rFonts w:ascii="Arial" w:hAnsi="Arial" w:cs="Arial"/>
          <w:b w:val="0"/>
          <w:sz w:val="20"/>
          <w:szCs w:val="20"/>
        </w:rPr>
      </w:pPr>
      <w:bookmarkStart w:id="32" w:name="_Toc501441162"/>
      <w:r w:rsidRPr="001E6CEE">
        <w:rPr>
          <w:rFonts w:ascii="Arial" w:hAnsi="Arial" w:cs="Arial"/>
          <w:b w:val="0"/>
          <w:sz w:val="20"/>
          <w:szCs w:val="20"/>
        </w:rPr>
        <w:t xml:space="preserve">Množství odváděných splaškových vod bude odpovídat potřebě vody a jejich kvalita bude svým složením odpovídat běžným komunálním odpadním vodám typické pro městskou aglomeraci. Kvalita odpadních vod při vypouštění do kanalizace musí splňovat kanalizační řád. </w:t>
      </w:r>
      <w:bookmarkEnd w:id="32"/>
    </w:p>
    <w:p w14:paraId="68D0EB27" w14:textId="77777777" w:rsidR="00E02047" w:rsidRPr="001E6CEE" w:rsidRDefault="00E02047" w:rsidP="00E02047">
      <w:pPr>
        <w:pStyle w:val="NadpisIIIBIII"/>
        <w:spacing w:before="120" w:after="0" w:line="240" w:lineRule="auto"/>
        <w:ind w:left="0" w:firstLine="0"/>
        <w:jc w:val="both"/>
        <w:rPr>
          <w:rFonts w:ascii="Arial" w:hAnsi="Arial" w:cs="Arial"/>
          <w:b w:val="0"/>
          <w:sz w:val="20"/>
          <w:szCs w:val="20"/>
        </w:rPr>
      </w:pPr>
      <w:bookmarkStart w:id="33" w:name="_Toc501441163"/>
      <w:r w:rsidRPr="001E6CEE">
        <w:rPr>
          <w:rFonts w:ascii="Arial" w:hAnsi="Arial" w:cs="Arial"/>
          <w:b w:val="0"/>
          <w:sz w:val="20"/>
          <w:szCs w:val="20"/>
        </w:rPr>
        <w:t>Odpadní vody z podzemních garáží budou svedeny do bezodtokých vysychajících jímek, odkud budou v případě většího množství vody čerpány a odváženy speciální firmou – oprávněnou osobou na základě uzavřené smlouvy. Odpadní vody z jímky budou likvidovány na městské čistírně odpadních vod.</w:t>
      </w:r>
      <w:bookmarkEnd w:id="33"/>
    </w:p>
    <w:p w14:paraId="31DA38CC" w14:textId="77777777" w:rsidR="00E02047" w:rsidRPr="001E6CEE" w:rsidRDefault="00E02047" w:rsidP="00E02047">
      <w:pPr>
        <w:rPr>
          <w:b/>
        </w:rPr>
      </w:pPr>
    </w:p>
    <w:p w14:paraId="1BC1A6BB" w14:textId="77777777" w:rsidR="00E02047" w:rsidRPr="001E6CEE" w:rsidRDefault="00E02047" w:rsidP="00E02047">
      <w:pPr>
        <w:rPr>
          <w:b/>
        </w:rPr>
      </w:pPr>
      <w:r w:rsidRPr="001E6CEE">
        <w:rPr>
          <w:b/>
        </w:rPr>
        <w:t>Vlivy na půdu, horninové prostředí a přírodní zdroje</w:t>
      </w:r>
    </w:p>
    <w:p w14:paraId="6F260562" w14:textId="77777777" w:rsidR="00E02047" w:rsidRPr="001E6CEE" w:rsidRDefault="00E02047" w:rsidP="00E02047">
      <w:pPr>
        <w:pStyle w:val="NadpisIIIBIII"/>
        <w:spacing w:before="120" w:after="0" w:line="240" w:lineRule="auto"/>
        <w:ind w:left="0" w:firstLine="0"/>
        <w:jc w:val="both"/>
        <w:rPr>
          <w:rFonts w:ascii="Arial" w:hAnsi="Arial" w:cs="Arial"/>
          <w:b w:val="0"/>
          <w:sz w:val="20"/>
          <w:szCs w:val="20"/>
        </w:rPr>
      </w:pPr>
      <w:r w:rsidRPr="001E6CEE">
        <w:rPr>
          <w:rFonts w:ascii="Arial" w:hAnsi="Arial" w:cs="Arial"/>
          <w:b w:val="0"/>
          <w:sz w:val="20"/>
          <w:szCs w:val="20"/>
        </w:rPr>
        <w:t>Pozemky dotčené stavbou jsou v současné době z převážné části zastavěny nebo zpevněny. Nebude tedy docházet k dalšímu záboru půdy. Zastavěná plocha přístavby činí cca 93 m</w:t>
      </w:r>
      <w:r w:rsidRPr="001E6CEE">
        <w:rPr>
          <w:rFonts w:ascii="Arial" w:hAnsi="Arial" w:cs="Arial"/>
          <w:b w:val="0"/>
          <w:sz w:val="20"/>
          <w:szCs w:val="20"/>
          <w:vertAlign w:val="superscript"/>
        </w:rPr>
        <w:t>2</w:t>
      </w:r>
      <w:r w:rsidRPr="001E6CEE">
        <w:rPr>
          <w:rFonts w:ascii="Arial" w:hAnsi="Arial" w:cs="Arial"/>
          <w:b w:val="0"/>
          <w:sz w:val="20"/>
          <w:szCs w:val="20"/>
        </w:rPr>
        <w:t>.</w:t>
      </w:r>
    </w:p>
    <w:p w14:paraId="20A97C4F" w14:textId="77777777" w:rsidR="00E02047" w:rsidRPr="001E6CEE" w:rsidRDefault="00E02047" w:rsidP="00E02047">
      <w:pPr>
        <w:pStyle w:val="NadpisIIIBIII"/>
        <w:spacing w:before="120" w:after="0" w:line="240" w:lineRule="auto"/>
        <w:ind w:left="0" w:firstLine="0"/>
        <w:jc w:val="both"/>
        <w:rPr>
          <w:rFonts w:ascii="Arial" w:hAnsi="Arial" w:cs="Arial"/>
          <w:b w:val="0"/>
          <w:sz w:val="20"/>
          <w:szCs w:val="20"/>
        </w:rPr>
      </w:pPr>
      <w:r w:rsidRPr="001E6CEE">
        <w:rPr>
          <w:rFonts w:ascii="Arial" w:hAnsi="Arial" w:cs="Arial"/>
          <w:b w:val="0"/>
          <w:sz w:val="20"/>
          <w:szCs w:val="20"/>
        </w:rPr>
        <w:t>Záměrem nedojde k záboru pozemků náležících do zemědělského půdního fondu (ZPF) ani určených k plnění funkce lesa (PUPFL).</w:t>
      </w:r>
    </w:p>
    <w:p w14:paraId="2112B858" w14:textId="77777777" w:rsidR="00E02047" w:rsidRPr="001E6CEE" w:rsidRDefault="00E02047" w:rsidP="00E02047">
      <w:pPr>
        <w:pStyle w:val="NadpisIIIBIII"/>
        <w:spacing w:before="120" w:after="0" w:line="240" w:lineRule="auto"/>
        <w:ind w:left="0" w:firstLine="0"/>
        <w:jc w:val="both"/>
        <w:rPr>
          <w:rFonts w:ascii="Arial" w:hAnsi="Arial" w:cs="Arial"/>
          <w:b w:val="0"/>
          <w:sz w:val="20"/>
          <w:szCs w:val="20"/>
        </w:rPr>
      </w:pPr>
      <w:r w:rsidRPr="001E6CEE">
        <w:rPr>
          <w:rFonts w:ascii="Arial" w:hAnsi="Arial" w:cs="Arial"/>
          <w:b w:val="0"/>
          <w:sz w:val="20"/>
          <w:szCs w:val="20"/>
        </w:rPr>
        <w:t xml:space="preserve">Významné </w:t>
      </w:r>
      <w:r w:rsidRPr="001E6CEE">
        <w:rPr>
          <w:rFonts w:ascii="Arial" w:hAnsi="Arial" w:cs="Arial"/>
          <w:b w:val="0"/>
          <w:sz w:val="20"/>
          <w:szCs w:val="20"/>
          <w:u w:val="single"/>
        </w:rPr>
        <w:t>terénní úpravy</w:t>
      </w:r>
      <w:r w:rsidRPr="001E6CEE">
        <w:rPr>
          <w:rFonts w:ascii="Arial" w:hAnsi="Arial" w:cs="Arial"/>
          <w:b w:val="0"/>
          <w:sz w:val="20"/>
          <w:szCs w:val="20"/>
        </w:rPr>
        <w:t xml:space="preserve"> se v souvislosti s posuzovaným záměrem nepředpokládají. Ke změně místní topografie nedojde. K ovlivnění stability půdy ani její erozi docházet nebude.</w:t>
      </w:r>
    </w:p>
    <w:p w14:paraId="6636D30B" w14:textId="77777777" w:rsidR="00E02047" w:rsidRPr="001E6CEE" w:rsidRDefault="00E02047" w:rsidP="00E02047">
      <w:pPr>
        <w:pStyle w:val="NadpisIIIBIII"/>
        <w:spacing w:before="120" w:after="0" w:line="240" w:lineRule="auto"/>
        <w:ind w:left="0" w:firstLine="0"/>
        <w:jc w:val="both"/>
        <w:rPr>
          <w:rFonts w:ascii="Arial" w:hAnsi="Arial" w:cs="Arial"/>
          <w:b w:val="0"/>
          <w:sz w:val="20"/>
          <w:szCs w:val="20"/>
        </w:rPr>
      </w:pPr>
      <w:r w:rsidRPr="001E6CEE">
        <w:rPr>
          <w:rFonts w:ascii="Arial" w:hAnsi="Arial" w:cs="Arial"/>
          <w:b w:val="0"/>
          <w:sz w:val="20"/>
          <w:szCs w:val="20"/>
          <w:u w:val="single"/>
        </w:rPr>
        <w:t>Vlivy na horninové prostředí a přírodní zdroje</w:t>
      </w:r>
      <w:r w:rsidRPr="001E6CEE">
        <w:rPr>
          <w:rFonts w:ascii="Arial" w:hAnsi="Arial" w:cs="Arial"/>
          <w:b w:val="0"/>
          <w:sz w:val="20"/>
          <w:szCs w:val="20"/>
        </w:rPr>
        <w:t>: V zájmovém území nejsou v Geofondu ČR (Česká geologická služba) registrována žádná chráněná ložisková území, poddolované území ani sesuvné území. Rovněž při terénní pochůzce nebyla žádná taková území zjištěna. Při rekonstrukci objektu a realizaci přístavby nedojde k významnému zásahu do horninového prostředí. Zemní práce se v souvislosti se stavbou nepředpokládají.</w:t>
      </w:r>
    </w:p>
    <w:p w14:paraId="604B4D59" w14:textId="77777777" w:rsidR="00E02047" w:rsidRPr="001E6CEE" w:rsidRDefault="00E02047" w:rsidP="00E02047">
      <w:pPr>
        <w:pStyle w:val="NadpisIIIBIII"/>
        <w:spacing w:before="120" w:after="0" w:line="240" w:lineRule="auto"/>
        <w:ind w:left="0" w:firstLine="0"/>
        <w:jc w:val="both"/>
        <w:rPr>
          <w:rFonts w:ascii="Arial" w:hAnsi="Arial" w:cs="Arial"/>
          <w:b w:val="0"/>
          <w:sz w:val="20"/>
          <w:szCs w:val="20"/>
        </w:rPr>
      </w:pPr>
      <w:r w:rsidRPr="001E6CEE">
        <w:rPr>
          <w:rFonts w:ascii="Arial" w:hAnsi="Arial" w:cs="Arial"/>
          <w:b w:val="0"/>
          <w:sz w:val="20"/>
          <w:szCs w:val="20"/>
        </w:rPr>
        <w:t xml:space="preserve">Ke </w:t>
      </w:r>
      <w:r w:rsidRPr="001E6CEE">
        <w:rPr>
          <w:rFonts w:ascii="Arial" w:hAnsi="Arial" w:cs="Arial"/>
          <w:b w:val="0"/>
          <w:sz w:val="20"/>
          <w:szCs w:val="20"/>
          <w:u w:val="single"/>
        </w:rPr>
        <w:t>kontaminaci půdy</w:t>
      </w:r>
      <w:r w:rsidRPr="001E6CEE">
        <w:rPr>
          <w:rFonts w:ascii="Arial" w:hAnsi="Arial" w:cs="Arial"/>
          <w:b w:val="0"/>
          <w:sz w:val="20"/>
          <w:szCs w:val="20"/>
        </w:rPr>
        <w:t xml:space="preserve"> ve fázi provozu záměru docházet nebude. Riziko kontaminace půdy může vzniknout v průběhu výstavby, a to v důsledku úniků pohonných hmot a olejů z mechanizačních prostředků v prostoru staveniště. Riziko je však velmi malé a lze jej minimalizovat udržováním předepsaného </w:t>
      </w:r>
      <w:r w:rsidRPr="001E6CEE">
        <w:rPr>
          <w:rFonts w:ascii="Arial" w:hAnsi="Arial" w:cs="Arial"/>
          <w:b w:val="0"/>
          <w:sz w:val="20"/>
          <w:szCs w:val="20"/>
        </w:rPr>
        <w:lastRenderedPageBreak/>
        <w:t>technického stavu veškeré mechanizace, její preventivní pravidelnou údržbou a dodržováním bezpečnostních předpisů. V případě kontaminace půdy či horninového prostředí je nutné znečištěnou zeminu odtěžit a příslušným způsobem sanovat. Stávající kontaminace půdy není očekávána.</w:t>
      </w:r>
    </w:p>
    <w:p w14:paraId="43E32EF1" w14:textId="77777777" w:rsidR="00E02047" w:rsidRPr="001E6CEE" w:rsidRDefault="00E02047" w:rsidP="00E02047">
      <w:pPr>
        <w:rPr>
          <w:b/>
        </w:rPr>
      </w:pPr>
    </w:p>
    <w:p w14:paraId="7D8CA4B2" w14:textId="77777777" w:rsidR="00E02047" w:rsidRPr="001E6CEE" w:rsidRDefault="00E02047" w:rsidP="00E02047">
      <w:pPr>
        <w:rPr>
          <w:b/>
        </w:rPr>
      </w:pPr>
      <w:r w:rsidRPr="001E6CEE">
        <w:rPr>
          <w:b/>
        </w:rPr>
        <w:t>Vlivy záměru spojené s nakládáním s odpady</w:t>
      </w:r>
    </w:p>
    <w:p w14:paraId="65A59013" w14:textId="77777777" w:rsidR="00E02047" w:rsidRPr="001E6CEE" w:rsidRDefault="00E02047" w:rsidP="00E02047">
      <w:pPr>
        <w:spacing w:before="120"/>
      </w:pPr>
      <w:bookmarkStart w:id="34" w:name="_Toc452503029"/>
      <w:bookmarkStart w:id="35" w:name="_Toc485154675"/>
      <w:bookmarkStart w:id="36" w:name="_Toc486796893"/>
      <w:r w:rsidRPr="001E6CEE">
        <w:t xml:space="preserve">Odpady vznikající ve </w:t>
      </w:r>
      <w:r w:rsidRPr="001E6CEE">
        <w:rPr>
          <w:u w:val="single"/>
        </w:rPr>
        <w:t>fázi výstavby</w:t>
      </w:r>
      <w:r w:rsidRPr="001E6CEE">
        <w:t xml:space="preserve"> jsou podrobně popsány v kap. B.8 Zásady organizace výstavby.</w:t>
      </w:r>
    </w:p>
    <w:p w14:paraId="1B951134" w14:textId="77777777" w:rsidR="00E02047" w:rsidRPr="001E6CEE" w:rsidRDefault="00E02047" w:rsidP="00E02047">
      <w:pPr>
        <w:pStyle w:val="NadpisIIIBIII"/>
        <w:spacing w:before="120" w:after="0" w:line="240" w:lineRule="auto"/>
        <w:ind w:left="0" w:firstLine="0"/>
        <w:jc w:val="both"/>
        <w:rPr>
          <w:rFonts w:ascii="Arial" w:hAnsi="Arial" w:cs="Arial"/>
          <w:b w:val="0"/>
          <w:sz w:val="20"/>
          <w:szCs w:val="20"/>
        </w:rPr>
      </w:pPr>
      <w:r w:rsidRPr="001E6CEE">
        <w:rPr>
          <w:rFonts w:ascii="Arial" w:hAnsi="Arial" w:cs="Arial"/>
          <w:b w:val="0"/>
          <w:sz w:val="20"/>
          <w:szCs w:val="20"/>
        </w:rPr>
        <w:t xml:space="preserve">Po uvedení objektu do provozu se předpokládá výskyt běžného odpadu odpovídající využití objektu – zázemí pro personál divadla a hlediště divadla. </w:t>
      </w:r>
    </w:p>
    <w:bookmarkEnd w:id="34"/>
    <w:bookmarkEnd w:id="35"/>
    <w:bookmarkEnd w:id="36"/>
    <w:p w14:paraId="40C1CBBC" w14:textId="77777777" w:rsidR="00E02047" w:rsidRPr="001E6CEE" w:rsidRDefault="00E02047" w:rsidP="00E02047">
      <w:pPr>
        <w:pStyle w:val="NadpisIIIBIII"/>
        <w:spacing w:before="120" w:after="0" w:line="240" w:lineRule="auto"/>
        <w:ind w:left="0" w:firstLine="0"/>
        <w:jc w:val="both"/>
        <w:rPr>
          <w:rFonts w:ascii="Arial" w:hAnsi="Arial" w:cs="Arial"/>
          <w:b w:val="0"/>
          <w:sz w:val="20"/>
          <w:szCs w:val="20"/>
        </w:rPr>
      </w:pPr>
      <w:r w:rsidRPr="001E6CEE">
        <w:rPr>
          <w:rFonts w:ascii="Arial" w:hAnsi="Arial" w:cs="Arial"/>
          <w:b w:val="0"/>
          <w:sz w:val="20"/>
          <w:szCs w:val="20"/>
        </w:rPr>
        <w:t>Uvedením stavby do provozu nedojde k produkci žádného nového druhu odpadu, který by v současnosti v území nevznikal.</w:t>
      </w:r>
    </w:p>
    <w:p w14:paraId="65B1CEF3" w14:textId="3E0B1B61" w:rsidR="00E02047" w:rsidRPr="001E6CEE" w:rsidRDefault="00CF18E4" w:rsidP="00E02047">
      <w:pPr>
        <w:pStyle w:val="NadpisIIIBIII"/>
        <w:spacing w:before="120" w:after="0" w:line="240" w:lineRule="auto"/>
        <w:ind w:left="0" w:firstLine="0"/>
        <w:jc w:val="both"/>
        <w:rPr>
          <w:rFonts w:ascii="Arial" w:hAnsi="Arial" w:cs="Arial"/>
          <w:b w:val="0"/>
          <w:sz w:val="20"/>
          <w:szCs w:val="20"/>
        </w:rPr>
      </w:pPr>
      <w:r w:rsidRPr="001E6CEE">
        <w:rPr>
          <w:rFonts w:ascii="Arial" w:hAnsi="Arial" w:cs="Arial"/>
          <w:b w:val="0"/>
          <w:sz w:val="20"/>
          <w:szCs w:val="20"/>
        </w:rPr>
        <w:t xml:space="preserve">Ve </w:t>
      </w:r>
      <w:r w:rsidRPr="001E6CEE">
        <w:rPr>
          <w:rFonts w:ascii="Arial" w:hAnsi="Arial" w:cs="Arial"/>
          <w:b w:val="0"/>
          <w:sz w:val="20"/>
          <w:szCs w:val="20"/>
          <w:u w:val="single"/>
        </w:rPr>
        <w:t xml:space="preserve">fázi </w:t>
      </w:r>
      <w:r w:rsidR="00E02047" w:rsidRPr="001E6CEE">
        <w:rPr>
          <w:rFonts w:ascii="Arial" w:hAnsi="Arial" w:cs="Arial"/>
          <w:b w:val="0"/>
          <w:sz w:val="20"/>
          <w:szCs w:val="20"/>
          <w:u w:val="single"/>
        </w:rPr>
        <w:t>provozu</w:t>
      </w:r>
      <w:r w:rsidR="00E02047" w:rsidRPr="001E6CEE">
        <w:rPr>
          <w:rFonts w:ascii="Arial" w:hAnsi="Arial" w:cs="Arial"/>
          <w:b w:val="0"/>
          <w:sz w:val="20"/>
          <w:szCs w:val="20"/>
        </w:rPr>
        <w:t xml:space="preserve"> záměru budou vznikat především druh odpadu 20 03 01 – směsný komunální odpad. Množství vznikajícího směsného komunálního odpadu bude minimalizováno tříděním a odděleným sběrem. Vytříděny mohou být zejména papír a lepenka (20 01 01), sklo (20 01 02), plasty (20 01 39) a biologicky rozložitelný odpad (20 02 01). Tyto vytříděné složky lze umísťovat do barevně odlišených nádob umístěných v místě shromažďování dopadu. Směsný komunální odpad bude shromažďován v kontejnerech na směsný komunální odpad umístěných v rámci vyhrazených místností pro uložení odpadu. </w:t>
      </w:r>
    </w:p>
    <w:p w14:paraId="715D3071" w14:textId="77777777" w:rsidR="00E02047" w:rsidRPr="001E6CEE" w:rsidRDefault="00E02047" w:rsidP="00E02047">
      <w:pPr>
        <w:pStyle w:val="NadpisIIIBIII"/>
        <w:spacing w:before="120" w:after="0" w:line="240" w:lineRule="auto"/>
        <w:ind w:left="0" w:firstLine="0"/>
        <w:jc w:val="both"/>
        <w:rPr>
          <w:rFonts w:ascii="Arial" w:hAnsi="Arial" w:cs="Arial"/>
          <w:b w:val="0"/>
          <w:sz w:val="20"/>
          <w:szCs w:val="20"/>
        </w:rPr>
      </w:pPr>
      <w:r w:rsidRPr="001E6CEE">
        <w:rPr>
          <w:rFonts w:ascii="Arial" w:hAnsi="Arial" w:cs="Arial"/>
          <w:b w:val="0"/>
          <w:sz w:val="20"/>
          <w:szCs w:val="20"/>
        </w:rPr>
        <w:t xml:space="preserve">Při údržbě zeleně patřící k objektu bude za provozu vznikat biologicky rozložitelný odpad (20 02 01 – biologicky rozložitelný odpad). Předpokládá se prořez dřevin, opad listí atd. Firma zajišťující údržbu zahrady by měla odpad předávat oprávněné osobě k biodegradaci (kompostování). </w:t>
      </w:r>
    </w:p>
    <w:p w14:paraId="1F185C09" w14:textId="77777777" w:rsidR="00E02047" w:rsidRPr="001E6CEE" w:rsidRDefault="00E02047" w:rsidP="00E02047">
      <w:pPr>
        <w:pStyle w:val="NadpisIIIBIII"/>
        <w:spacing w:before="120" w:after="0" w:line="240" w:lineRule="auto"/>
        <w:ind w:left="0" w:firstLine="0"/>
        <w:jc w:val="both"/>
        <w:rPr>
          <w:rFonts w:ascii="Arial" w:hAnsi="Arial" w:cs="Arial"/>
          <w:b w:val="0"/>
          <w:sz w:val="20"/>
          <w:szCs w:val="20"/>
        </w:rPr>
      </w:pPr>
      <w:r w:rsidRPr="001E6CEE">
        <w:rPr>
          <w:rFonts w:ascii="Arial" w:hAnsi="Arial" w:cs="Arial"/>
          <w:b w:val="0"/>
          <w:sz w:val="20"/>
          <w:szCs w:val="20"/>
        </w:rPr>
        <w:t>Veškeré odpady budou na základě smluv (budou předloženy při kolaudaci objektu) odstraněny organizacemi, které mají povolení k nakládání s odpady.</w:t>
      </w:r>
    </w:p>
    <w:p w14:paraId="048F77DA" w14:textId="77777777" w:rsidR="00E02047" w:rsidRPr="001E6CEE" w:rsidRDefault="00E02047" w:rsidP="00E02047">
      <w:pPr>
        <w:pStyle w:val="NadpisIIIBIII"/>
        <w:spacing w:before="120" w:after="0" w:line="240" w:lineRule="auto"/>
        <w:ind w:left="0" w:firstLine="0"/>
        <w:jc w:val="both"/>
        <w:rPr>
          <w:rFonts w:ascii="Arial" w:hAnsi="Arial" w:cs="Arial"/>
          <w:b w:val="0"/>
          <w:sz w:val="20"/>
          <w:szCs w:val="20"/>
        </w:rPr>
      </w:pPr>
      <w:r w:rsidRPr="001E6CEE">
        <w:rPr>
          <w:rFonts w:ascii="Arial" w:hAnsi="Arial" w:cs="Arial"/>
          <w:b w:val="0"/>
          <w:sz w:val="20"/>
          <w:szCs w:val="20"/>
        </w:rPr>
        <w:t>Nebezpečný odpad „N“ se za běžného provozu v záměru vyskytovat nebude. Případný nebezpečný odpad vznikající např. při údržbě objektu bude odstraněn smluvně přímo firmou provádějící servis objektu.</w:t>
      </w:r>
    </w:p>
    <w:p w14:paraId="0EF58A9D" w14:textId="77777777" w:rsidR="00E02047" w:rsidRPr="001E6CEE" w:rsidRDefault="00E02047" w:rsidP="00E02047">
      <w:pPr>
        <w:pStyle w:val="Titulek"/>
        <w:spacing w:after="60"/>
        <w:rPr>
          <w:b w:val="0"/>
          <w:i/>
          <w:color w:val="000000"/>
          <w:szCs w:val="20"/>
          <w:u w:val="single"/>
        </w:rPr>
      </w:pPr>
      <w:r w:rsidRPr="001E6CEE">
        <w:rPr>
          <w:rFonts w:cs="Arial"/>
          <w:b w:val="0"/>
          <w:i/>
          <w:color w:val="000000"/>
          <w:szCs w:val="20"/>
        </w:rPr>
        <w:t>Seznam předpokládaných druhů odpadů vznikajících ve fázi provozu</w:t>
      </w:r>
    </w:p>
    <w:tbl>
      <w:tblPr>
        <w:tblW w:w="9075" w:type="dxa"/>
        <w:tblInd w:w="31"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31" w:type="dxa"/>
          <w:right w:w="31" w:type="dxa"/>
        </w:tblCellMar>
        <w:tblLook w:val="04A0" w:firstRow="1" w:lastRow="0" w:firstColumn="1" w:lastColumn="0" w:noHBand="0" w:noVBand="1"/>
      </w:tblPr>
      <w:tblGrid>
        <w:gridCol w:w="1277"/>
        <w:gridCol w:w="6775"/>
        <w:gridCol w:w="1023"/>
      </w:tblGrid>
      <w:tr w:rsidR="00E02047" w:rsidRPr="001E6CEE" w14:paraId="1EE1DEF4" w14:textId="77777777" w:rsidTr="00293C6A">
        <w:trPr>
          <w:trHeight w:val="262"/>
          <w:tblHeader/>
        </w:trPr>
        <w:tc>
          <w:tcPr>
            <w:tcW w:w="1276" w:type="dxa"/>
            <w:tcBorders>
              <w:top w:val="single" w:sz="12" w:space="0" w:color="000000"/>
              <w:left w:val="single" w:sz="12" w:space="0" w:color="000000"/>
              <w:bottom w:val="single" w:sz="12" w:space="0" w:color="000000"/>
              <w:right w:val="single" w:sz="6" w:space="0" w:color="000000"/>
            </w:tcBorders>
            <w:shd w:val="pct12" w:color="auto" w:fill="auto"/>
            <w:hideMark/>
          </w:tcPr>
          <w:p w14:paraId="7CD36726" w14:textId="77777777" w:rsidR="00E02047" w:rsidRPr="001E6CEE" w:rsidRDefault="00E02047" w:rsidP="00293C6A">
            <w:pPr>
              <w:tabs>
                <w:tab w:val="num" w:pos="567"/>
              </w:tabs>
              <w:spacing w:line="240" w:lineRule="atLeast"/>
              <w:jc w:val="center"/>
              <w:rPr>
                <w:rFonts w:cs="Arial"/>
                <w:b/>
                <w:sz w:val="18"/>
                <w:szCs w:val="18"/>
              </w:rPr>
            </w:pPr>
            <w:r w:rsidRPr="001E6CEE">
              <w:rPr>
                <w:rFonts w:cs="Arial"/>
                <w:b/>
                <w:sz w:val="18"/>
                <w:szCs w:val="18"/>
              </w:rPr>
              <w:t>Kód druhu odpadu</w:t>
            </w:r>
          </w:p>
        </w:tc>
        <w:tc>
          <w:tcPr>
            <w:tcW w:w="6773" w:type="dxa"/>
            <w:tcBorders>
              <w:top w:val="single" w:sz="12" w:space="0" w:color="000000"/>
              <w:left w:val="single" w:sz="6" w:space="0" w:color="000000"/>
              <w:bottom w:val="single" w:sz="12" w:space="0" w:color="000000"/>
              <w:right w:val="single" w:sz="6" w:space="0" w:color="000000"/>
            </w:tcBorders>
            <w:shd w:val="pct12" w:color="auto" w:fill="auto"/>
            <w:vAlign w:val="center"/>
            <w:hideMark/>
          </w:tcPr>
          <w:p w14:paraId="55290CE5" w14:textId="77777777" w:rsidR="00E02047" w:rsidRPr="001E6CEE" w:rsidRDefault="00E02047" w:rsidP="00293C6A">
            <w:pPr>
              <w:tabs>
                <w:tab w:val="num" w:pos="567"/>
              </w:tabs>
              <w:spacing w:line="240" w:lineRule="atLeast"/>
              <w:jc w:val="center"/>
              <w:rPr>
                <w:rFonts w:cs="Arial"/>
                <w:b/>
                <w:sz w:val="18"/>
                <w:szCs w:val="18"/>
              </w:rPr>
            </w:pPr>
            <w:r w:rsidRPr="001E6CEE">
              <w:rPr>
                <w:rFonts w:cs="Arial"/>
                <w:b/>
                <w:sz w:val="18"/>
                <w:szCs w:val="18"/>
              </w:rPr>
              <w:t>Název odpadu</w:t>
            </w:r>
          </w:p>
        </w:tc>
        <w:tc>
          <w:tcPr>
            <w:tcW w:w="1023" w:type="dxa"/>
            <w:tcBorders>
              <w:top w:val="single" w:sz="12" w:space="0" w:color="000000"/>
              <w:left w:val="single" w:sz="6" w:space="0" w:color="000000"/>
              <w:bottom w:val="single" w:sz="12" w:space="0" w:color="000000"/>
              <w:right w:val="single" w:sz="12" w:space="0" w:color="000000"/>
            </w:tcBorders>
            <w:shd w:val="pct12" w:color="auto" w:fill="auto"/>
            <w:hideMark/>
          </w:tcPr>
          <w:p w14:paraId="22E0A335" w14:textId="77777777" w:rsidR="00E02047" w:rsidRPr="001E6CEE" w:rsidRDefault="00E02047" w:rsidP="00293C6A">
            <w:pPr>
              <w:tabs>
                <w:tab w:val="num" w:pos="567"/>
              </w:tabs>
              <w:spacing w:line="240" w:lineRule="atLeast"/>
              <w:jc w:val="center"/>
              <w:rPr>
                <w:rFonts w:cs="Arial"/>
                <w:b/>
                <w:sz w:val="18"/>
                <w:szCs w:val="18"/>
              </w:rPr>
            </w:pPr>
            <w:r w:rsidRPr="001E6CEE">
              <w:rPr>
                <w:rFonts w:cs="Arial"/>
                <w:b/>
                <w:sz w:val="18"/>
                <w:szCs w:val="18"/>
              </w:rPr>
              <w:t>Kategorie odpadu</w:t>
            </w:r>
          </w:p>
        </w:tc>
      </w:tr>
      <w:tr w:rsidR="00E02047" w:rsidRPr="001E6CEE" w14:paraId="30051C4F" w14:textId="77777777" w:rsidTr="00293C6A">
        <w:trPr>
          <w:trHeight w:val="262"/>
        </w:trPr>
        <w:tc>
          <w:tcPr>
            <w:tcW w:w="1276" w:type="dxa"/>
            <w:tcBorders>
              <w:top w:val="single" w:sz="6" w:space="0" w:color="000000"/>
              <w:left w:val="single" w:sz="12" w:space="0" w:color="000000"/>
              <w:bottom w:val="single" w:sz="6" w:space="0" w:color="000000"/>
              <w:right w:val="single" w:sz="6" w:space="0" w:color="000000"/>
            </w:tcBorders>
            <w:vAlign w:val="center"/>
            <w:hideMark/>
          </w:tcPr>
          <w:p w14:paraId="5A33010B" w14:textId="77777777" w:rsidR="00E02047" w:rsidRPr="001E6CEE" w:rsidRDefault="00E02047" w:rsidP="00293C6A">
            <w:pPr>
              <w:tabs>
                <w:tab w:val="num" w:pos="567"/>
              </w:tabs>
              <w:spacing w:line="260" w:lineRule="atLeast"/>
              <w:jc w:val="center"/>
              <w:rPr>
                <w:rFonts w:cs="Arial"/>
                <w:b/>
                <w:iCs/>
                <w:sz w:val="18"/>
                <w:szCs w:val="18"/>
              </w:rPr>
            </w:pPr>
            <w:r w:rsidRPr="001E6CEE">
              <w:rPr>
                <w:rFonts w:cs="Arial"/>
                <w:b/>
                <w:iCs/>
                <w:sz w:val="18"/>
                <w:szCs w:val="18"/>
              </w:rPr>
              <w:t>15</w:t>
            </w:r>
          </w:p>
        </w:tc>
        <w:tc>
          <w:tcPr>
            <w:tcW w:w="6773" w:type="dxa"/>
            <w:tcBorders>
              <w:top w:val="single" w:sz="6" w:space="0" w:color="000000"/>
              <w:left w:val="single" w:sz="6" w:space="0" w:color="000000"/>
              <w:bottom w:val="single" w:sz="6" w:space="0" w:color="000000"/>
              <w:right w:val="single" w:sz="6" w:space="0" w:color="000000"/>
            </w:tcBorders>
            <w:hideMark/>
          </w:tcPr>
          <w:p w14:paraId="71BBEAFE" w14:textId="77777777" w:rsidR="00E02047" w:rsidRPr="001E6CEE" w:rsidRDefault="00E02047" w:rsidP="00293C6A">
            <w:pPr>
              <w:tabs>
                <w:tab w:val="num" w:pos="567"/>
              </w:tabs>
              <w:spacing w:line="260" w:lineRule="atLeast"/>
              <w:rPr>
                <w:rFonts w:cs="Arial"/>
                <w:b/>
                <w:iCs/>
                <w:sz w:val="18"/>
                <w:szCs w:val="18"/>
              </w:rPr>
            </w:pPr>
            <w:r w:rsidRPr="001E6CEE">
              <w:rPr>
                <w:rFonts w:cs="Arial"/>
                <w:b/>
                <w:iCs/>
                <w:sz w:val="18"/>
                <w:szCs w:val="18"/>
              </w:rPr>
              <w:t>Odpadní obaly; absorpční činidla, čisticí tkaniny, filtrační materiály a ochranné oděvy jinak neurčené</w:t>
            </w:r>
          </w:p>
        </w:tc>
        <w:tc>
          <w:tcPr>
            <w:tcW w:w="1023" w:type="dxa"/>
            <w:tcBorders>
              <w:top w:val="single" w:sz="6" w:space="0" w:color="000000"/>
              <w:left w:val="single" w:sz="6" w:space="0" w:color="000000"/>
              <w:bottom w:val="single" w:sz="6" w:space="0" w:color="000000"/>
              <w:right w:val="single" w:sz="12" w:space="0" w:color="000000"/>
            </w:tcBorders>
            <w:vAlign w:val="center"/>
          </w:tcPr>
          <w:p w14:paraId="513316F9" w14:textId="77777777" w:rsidR="00E02047" w:rsidRPr="001E6CEE" w:rsidRDefault="00E02047" w:rsidP="00293C6A">
            <w:pPr>
              <w:tabs>
                <w:tab w:val="num" w:pos="567"/>
              </w:tabs>
              <w:spacing w:line="260" w:lineRule="atLeast"/>
              <w:jc w:val="center"/>
              <w:rPr>
                <w:rFonts w:cs="Arial"/>
                <w:sz w:val="18"/>
                <w:szCs w:val="18"/>
              </w:rPr>
            </w:pPr>
          </w:p>
        </w:tc>
      </w:tr>
      <w:tr w:rsidR="00E02047" w:rsidRPr="001E6CEE" w14:paraId="12BA2DB5" w14:textId="77777777" w:rsidTr="00293C6A">
        <w:trPr>
          <w:trHeight w:val="262"/>
        </w:trPr>
        <w:tc>
          <w:tcPr>
            <w:tcW w:w="1276" w:type="dxa"/>
            <w:tcBorders>
              <w:top w:val="single" w:sz="6" w:space="0" w:color="000000"/>
              <w:left w:val="single" w:sz="12" w:space="0" w:color="000000"/>
              <w:bottom w:val="single" w:sz="6" w:space="0" w:color="000000"/>
              <w:right w:val="single" w:sz="6" w:space="0" w:color="000000"/>
            </w:tcBorders>
            <w:vAlign w:val="center"/>
            <w:hideMark/>
          </w:tcPr>
          <w:p w14:paraId="4F1BD1F9" w14:textId="77777777" w:rsidR="00E02047" w:rsidRPr="001E6CEE" w:rsidRDefault="00E02047" w:rsidP="00293C6A">
            <w:pPr>
              <w:tabs>
                <w:tab w:val="num" w:pos="567"/>
              </w:tabs>
              <w:spacing w:line="260" w:lineRule="atLeast"/>
              <w:jc w:val="center"/>
              <w:rPr>
                <w:rFonts w:cs="Arial"/>
                <w:i/>
                <w:sz w:val="18"/>
                <w:szCs w:val="18"/>
              </w:rPr>
            </w:pPr>
            <w:r w:rsidRPr="001E6CEE">
              <w:rPr>
                <w:rFonts w:cs="Arial"/>
                <w:i/>
                <w:sz w:val="18"/>
                <w:szCs w:val="18"/>
              </w:rPr>
              <w:t>15 01</w:t>
            </w:r>
          </w:p>
        </w:tc>
        <w:tc>
          <w:tcPr>
            <w:tcW w:w="6773" w:type="dxa"/>
            <w:tcBorders>
              <w:top w:val="single" w:sz="6" w:space="0" w:color="000000"/>
              <w:left w:val="single" w:sz="6" w:space="0" w:color="000000"/>
              <w:bottom w:val="single" w:sz="6" w:space="0" w:color="000000"/>
              <w:right w:val="single" w:sz="6" w:space="0" w:color="000000"/>
            </w:tcBorders>
            <w:hideMark/>
          </w:tcPr>
          <w:p w14:paraId="79531E09" w14:textId="77777777" w:rsidR="00E02047" w:rsidRPr="001E6CEE" w:rsidRDefault="00E02047" w:rsidP="00293C6A">
            <w:pPr>
              <w:tabs>
                <w:tab w:val="num" w:pos="567"/>
              </w:tabs>
              <w:spacing w:line="260" w:lineRule="atLeast"/>
              <w:rPr>
                <w:rFonts w:cs="Arial"/>
                <w:i/>
                <w:sz w:val="18"/>
                <w:szCs w:val="18"/>
              </w:rPr>
            </w:pPr>
            <w:r w:rsidRPr="001E6CEE">
              <w:rPr>
                <w:rFonts w:cs="Arial"/>
                <w:i/>
                <w:sz w:val="18"/>
                <w:szCs w:val="18"/>
              </w:rPr>
              <w:t xml:space="preserve">Obaly (včetně odděleně sbíraného komunálního obalového odpadu) </w:t>
            </w:r>
          </w:p>
        </w:tc>
        <w:tc>
          <w:tcPr>
            <w:tcW w:w="1023" w:type="dxa"/>
            <w:tcBorders>
              <w:top w:val="single" w:sz="6" w:space="0" w:color="000000"/>
              <w:left w:val="single" w:sz="6" w:space="0" w:color="000000"/>
              <w:bottom w:val="single" w:sz="6" w:space="0" w:color="000000"/>
              <w:right w:val="single" w:sz="12" w:space="0" w:color="000000"/>
            </w:tcBorders>
            <w:vAlign w:val="center"/>
          </w:tcPr>
          <w:p w14:paraId="04B444A5" w14:textId="77777777" w:rsidR="00E02047" w:rsidRPr="001E6CEE" w:rsidRDefault="00E02047" w:rsidP="00293C6A">
            <w:pPr>
              <w:tabs>
                <w:tab w:val="num" w:pos="567"/>
              </w:tabs>
              <w:spacing w:line="260" w:lineRule="atLeast"/>
              <w:jc w:val="center"/>
              <w:rPr>
                <w:rFonts w:cs="Arial"/>
                <w:snapToGrid w:val="0"/>
                <w:sz w:val="18"/>
                <w:szCs w:val="18"/>
              </w:rPr>
            </w:pPr>
          </w:p>
        </w:tc>
      </w:tr>
      <w:tr w:rsidR="00E02047" w:rsidRPr="001E6CEE" w14:paraId="77A59C91" w14:textId="77777777" w:rsidTr="00293C6A">
        <w:trPr>
          <w:trHeight w:val="262"/>
        </w:trPr>
        <w:tc>
          <w:tcPr>
            <w:tcW w:w="1276" w:type="dxa"/>
            <w:tcBorders>
              <w:top w:val="single" w:sz="6" w:space="0" w:color="000000"/>
              <w:left w:val="single" w:sz="12" w:space="0" w:color="000000"/>
              <w:bottom w:val="single" w:sz="6" w:space="0" w:color="000000"/>
              <w:right w:val="single" w:sz="6" w:space="0" w:color="000000"/>
            </w:tcBorders>
            <w:vAlign w:val="center"/>
            <w:hideMark/>
          </w:tcPr>
          <w:p w14:paraId="0B784256" w14:textId="77777777" w:rsidR="00E02047" w:rsidRPr="001E6CEE" w:rsidRDefault="00E02047" w:rsidP="00293C6A">
            <w:pPr>
              <w:tabs>
                <w:tab w:val="num" w:pos="567"/>
              </w:tabs>
              <w:spacing w:line="260" w:lineRule="atLeast"/>
              <w:jc w:val="center"/>
              <w:rPr>
                <w:rFonts w:cs="Arial"/>
                <w:sz w:val="18"/>
                <w:szCs w:val="18"/>
              </w:rPr>
            </w:pPr>
            <w:r w:rsidRPr="001E6CEE">
              <w:rPr>
                <w:rFonts w:cs="Arial"/>
                <w:sz w:val="18"/>
                <w:szCs w:val="18"/>
              </w:rPr>
              <w:t>15 01 01</w:t>
            </w:r>
          </w:p>
        </w:tc>
        <w:tc>
          <w:tcPr>
            <w:tcW w:w="6773" w:type="dxa"/>
            <w:tcBorders>
              <w:top w:val="single" w:sz="6" w:space="0" w:color="000000"/>
              <w:left w:val="single" w:sz="6" w:space="0" w:color="000000"/>
              <w:bottom w:val="single" w:sz="6" w:space="0" w:color="000000"/>
              <w:right w:val="single" w:sz="6" w:space="0" w:color="000000"/>
            </w:tcBorders>
            <w:vAlign w:val="center"/>
            <w:hideMark/>
          </w:tcPr>
          <w:p w14:paraId="1F959EF5" w14:textId="77777777" w:rsidR="00E02047" w:rsidRPr="001E6CEE" w:rsidRDefault="00E02047" w:rsidP="00293C6A">
            <w:pPr>
              <w:tabs>
                <w:tab w:val="num" w:pos="567"/>
              </w:tabs>
              <w:spacing w:line="260" w:lineRule="atLeast"/>
              <w:rPr>
                <w:rFonts w:cs="Arial"/>
                <w:sz w:val="18"/>
                <w:szCs w:val="18"/>
              </w:rPr>
            </w:pPr>
            <w:r w:rsidRPr="001E6CEE">
              <w:rPr>
                <w:rFonts w:cs="Arial"/>
                <w:sz w:val="18"/>
                <w:szCs w:val="18"/>
              </w:rPr>
              <w:t>Papírové a lepenkové obaly</w:t>
            </w:r>
          </w:p>
        </w:tc>
        <w:tc>
          <w:tcPr>
            <w:tcW w:w="1023" w:type="dxa"/>
            <w:tcBorders>
              <w:top w:val="single" w:sz="6" w:space="0" w:color="000000"/>
              <w:left w:val="single" w:sz="6" w:space="0" w:color="000000"/>
              <w:bottom w:val="single" w:sz="6" w:space="0" w:color="000000"/>
              <w:right w:val="single" w:sz="12" w:space="0" w:color="000000"/>
            </w:tcBorders>
            <w:vAlign w:val="center"/>
            <w:hideMark/>
          </w:tcPr>
          <w:p w14:paraId="49FFDBF2" w14:textId="77777777" w:rsidR="00E02047" w:rsidRPr="001E6CEE" w:rsidRDefault="00E02047" w:rsidP="00293C6A">
            <w:pPr>
              <w:tabs>
                <w:tab w:val="num" w:pos="567"/>
              </w:tabs>
              <w:spacing w:line="260" w:lineRule="atLeast"/>
              <w:jc w:val="center"/>
              <w:rPr>
                <w:rFonts w:cs="Arial"/>
                <w:sz w:val="18"/>
                <w:szCs w:val="18"/>
              </w:rPr>
            </w:pPr>
            <w:r w:rsidRPr="001E6CEE">
              <w:rPr>
                <w:rFonts w:cs="Arial"/>
                <w:sz w:val="18"/>
                <w:szCs w:val="18"/>
              </w:rPr>
              <w:t>O</w:t>
            </w:r>
          </w:p>
        </w:tc>
      </w:tr>
      <w:tr w:rsidR="00E02047" w:rsidRPr="001E6CEE" w14:paraId="4C8F1B58" w14:textId="77777777" w:rsidTr="00293C6A">
        <w:trPr>
          <w:trHeight w:val="262"/>
        </w:trPr>
        <w:tc>
          <w:tcPr>
            <w:tcW w:w="1276" w:type="dxa"/>
            <w:tcBorders>
              <w:top w:val="single" w:sz="6" w:space="0" w:color="000000"/>
              <w:left w:val="single" w:sz="12" w:space="0" w:color="000000"/>
              <w:bottom w:val="single" w:sz="6" w:space="0" w:color="000000"/>
              <w:right w:val="single" w:sz="6" w:space="0" w:color="000000"/>
            </w:tcBorders>
            <w:vAlign w:val="center"/>
            <w:hideMark/>
          </w:tcPr>
          <w:p w14:paraId="277455B9" w14:textId="77777777" w:rsidR="00E02047" w:rsidRPr="001E6CEE" w:rsidRDefault="00E02047" w:rsidP="00293C6A">
            <w:pPr>
              <w:tabs>
                <w:tab w:val="num" w:pos="567"/>
              </w:tabs>
              <w:spacing w:line="260" w:lineRule="atLeast"/>
              <w:jc w:val="center"/>
              <w:rPr>
                <w:rFonts w:cs="Arial"/>
                <w:sz w:val="18"/>
                <w:szCs w:val="18"/>
              </w:rPr>
            </w:pPr>
            <w:r w:rsidRPr="001E6CEE">
              <w:rPr>
                <w:rFonts w:cs="Arial"/>
                <w:sz w:val="18"/>
                <w:szCs w:val="18"/>
              </w:rPr>
              <w:t>15 01 02</w:t>
            </w:r>
          </w:p>
        </w:tc>
        <w:tc>
          <w:tcPr>
            <w:tcW w:w="6773" w:type="dxa"/>
            <w:tcBorders>
              <w:top w:val="single" w:sz="6" w:space="0" w:color="000000"/>
              <w:left w:val="single" w:sz="6" w:space="0" w:color="000000"/>
              <w:bottom w:val="single" w:sz="6" w:space="0" w:color="000000"/>
              <w:right w:val="single" w:sz="6" w:space="0" w:color="000000"/>
            </w:tcBorders>
            <w:vAlign w:val="center"/>
            <w:hideMark/>
          </w:tcPr>
          <w:p w14:paraId="3509552D" w14:textId="77777777" w:rsidR="00E02047" w:rsidRPr="001E6CEE" w:rsidRDefault="00E02047" w:rsidP="00293C6A">
            <w:pPr>
              <w:tabs>
                <w:tab w:val="num" w:pos="567"/>
              </w:tabs>
              <w:spacing w:line="260" w:lineRule="atLeast"/>
              <w:rPr>
                <w:rFonts w:cs="Arial"/>
                <w:sz w:val="18"/>
                <w:szCs w:val="18"/>
              </w:rPr>
            </w:pPr>
            <w:r w:rsidRPr="001E6CEE">
              <w:rPr>
                <w:rFonts w:cs="Arial"/>
                <w:sz w:val="18"/>
                <w:szCs w:val="18"/>
              </w:rPr>
              <w:t>Plastové obaly</w:t>
            </w:r>
          </w:p>
        </w:tc>
        <w:tc>
          <w:tcPr>
            <w:tcW w:w="1023" w:type="dxa"/>
            <w:tcBorders>
              <w:top w:val="single" w:sz="6" w:space="0" w:color="000000"/>
              <w:left w:val="single" w:sz="6" w:space="0" w:color="000000"/>
              <w:bottom w:val="single" w:sz="6" w:space="0" w:color="000000"/>
              <w:right w:val="single" w:sz="12" w:space="0" w:color="000000"/>
            </w:tcBorders>
            <w:vAlign w:val="center"/>
            <w:hideMark/>
          </w:tcPr>
          <w:p w14:paraId="42157750" w14:textId="77777777" w:rsidR="00E02047" w:rsidRPr="001E6CEE" w:rsidRDefault="00E02047" w:rsidP="00293C6A">
            <w:pPr>
              <w:tabs>
                <w:tab w:val="num" w:pos="567"/>
              </w:tabs>
              <w:spacing w:line="260" w:lineRule="atLeast"/>
              <w:jc w:val="center"/>
              <w:rPr>
                <w:rFonts w:cs="Arial"/>
                <w:sz w:val="18"/>
                <w:szCs w:val="18"/>
              </w:rPr>
            </w:pPr>
            <w:r w:rsidRPr="001E6CEE">
              <w:rPr>
                <w:rFonts w:cs="Arial"/>
                <w:sz w:val="18"/>
                <w:szCs w:val="18"/>
              </w:rPr>
              <w:t>O</w:t>
            </w:r>
          </w:p>
        </w:tc>
      </w:tr>
      <w:tr w:rsidR="00E02047" w:rsidRPr="001E6CEE" w14:paraId="4CDFDDC8" w14:textId="77777777" w:rsidTr="00293C6A">
        <w:trPr>
          <w:trHeight w:val="262"/>
        </w:trPr>
        <w:tc>
          <w:tcPr>
            <w:tcW w:w="1276" w:type="dxa"/>
            <w:tcBorders>
              <w:top w:val="single" w:sz="6" w:space="0" w:color="000000"/>
              <w:left w:val="single" w:sz="12" w:space="0" w:color="000000"/>
              <w:bottom w:val="single" w:sz="6" w:space="0" w:color="000000"/>
              <w:right w:val="single" w:sz="6" w:space="0" w:color="000000"/>
            </w:tcBorders>
            <w:vAlign w:val="center"/>
            <w:hideMark/>
          </w:tcPr>
          <w:p w14:paraId="2918CC4C" w14:textId="77777777" w:rsidR="00E02047" w:rsidRPr="001E6CEE" w:rsidRDefault="00E02047" w:rsidP="00293C6A">
            <w:pPr>
              <w:tabs>
                <w:tab w:val="num" w:pos="567"/>
              </w:tabs>
              <w:spacing w:line="260" w:lineRule="atLeast"/>
              <w:jc w:val="center"/>
              <w:rPr>
                <w:rFonts w:cs="Arial"/>
                <w:sz w:val="18"/>
                <w:szCs w:val="18"/>
              </w:rPr>
            </w:pPr>
            <w:r w:rsidRPr="001E6CEE">
              <w:rPr>
                <w:rFonts w:cs="Arial"/>
                <w:sz w:val="18"/>
                <w:szCs w:val="18"/>
              </w:rPr>
              <w:t>15 01 07</w:t>
            </w:r>
          </w:p>
        </w:tc>
        <w:tc>
          <w:tcPr>
            <w:tcW w:w="6773" w:type="dxa"/>
            <w:tcBorders>
              <w:top w:val="single" w:sz="6" w:space="0" w:color="000000"/>
              <w:left w:val="single" w:sz="6" w:space="0" w:color="000000"/>
              <w:bottom w:val="single" w:sz="6" w:space="0" w:color="000000"/>
              <w:right w:val="single" w:sz="6" w:space="0" w:color="000000"/>
            </w:tcBorders>
            <w:vAlign w:val="center"/>
            <w:hideMark/>
          </w:tcPr>
          <w:p w14:paraId="37624478" w14:textId="77777777" w:rsidR="00E02047" w:rsidRPr="001E6CEE" w:rsidRDefault="00E02047" w:rsidP="00293C6A">
            <w:pPr>
              <w:tabs>
                <w:tab w:val="num" w:pos="567"/>
              </w:tabs>
              <w:spacing w:line="260" w:lineRule="atLeast"/>
              <w:rPr>
                <w:rFonts w:cs="Arial"/>
                <w:sz w:val="18"/>
                <w:szCs w:val="18"/>
              </w:rPr>
            </w:pPr>
            <w:r w:rsidRPr="001E6CEE">
              <w:rPr>
                <w:rFonts w:cs="Arial"/>
                <w:sz w:val="18"/>
                <w:szCs w:val="18"/>
              </w:rPr>
              <w:t>Skleněné obaly</w:t>
            </w:r>
          </w:p>
        </w:tc>
        <w:tc>
          <w:tcPr>
            <w:tcW w:w="1023" w:type="dxa"/>
            <w:tcBorders>
              <w:top w:val="single" w:sz="6" w:space="0" w:color="000000"/>
              <w:left w:val="single" w:sz="6" w:space="0" w:color="000000"/>
              <w:bottom w:val="single" w:sz="6" w:space="0" w:color="000000"/>
              <w:right w:val="single" w:sz="12" w:space="0" w:color="000000"/>
            </w:tcBorders>
            <w:vAlign w:val="center"/>
            <w:hideMark/>
          </w:tcPr>
          <w:p w14:paraId="4FE986A9" w14:textId="77777777" w:rsidR="00E02047" w:rsidRPr="001E6CEE" w:rsidRDefault="00E02047" w:rsidP="00293C6A">
            <w:pPr>
              <w:tabs>
                <w:tab w:val="num" w:pos="567"/>
              </w:tabs>
              <w:spacing w:line="260" w:lineRule="atLeast"/>
              <w:jc w:val="center"/>
              <w:rPr>
                <w:rFonts w:cs="Arial"/>
                <w:sz w:val="18"/>
                <w:szCs w:val="18"/>
              </w:rPr>
            </w:pPr>
            <w:r w:rsidRPr="001E6CEE">
              <w:rPr>
                <w:rFonts w:cs="Arial"/>
                <w:sz w:val="18"/>
                <w:szCs w:val="18"/>
              </w:rPr>
              <w:t>O</w:t>
            </w:r>
          </w:p>
        </w:tc>
      </w:tr>
      <w:tr w:rsidR="00E02047" w:rsidRPr="001E6CEE" w14:paraId="7B28093A" w14:textId="77777777" w:rsidTr="00293C6A">
        <w:trPr>
          <w:trHeight w:val="262"/>
        </w:trPr>
        <w:tc>
          <w:tcPr>
            <w:tcW w:w="1276" w:type="dxa"/>
            <w:tcBorders>
              <w:top w:val="single" w:sz="6" w:space="0" w:color="000000"/>
              <w:left w:val="single" w:sz="12" w:space="0" w:color="000000"/>
              <w:bottom w:val="single" w:sz="6" w:space="0" w:color="000000"/>
              <w:right w:val="single" w:sz="6" w:space="0" w:color="000000"/>
            </w:tcBorders>
            <w:vAlign w:val="center"/>
            <w:hideMark/>
          </w:tcPr>
          <w:p w14:paraId="434C1A12" w14:textId="77777777" w:rsidR="00E02047" w:rsidRPr="001E6CEE" w:rsidRDefault="00E02047" w:rsidP="00293C6A">
            <w:pPr>
              <w:tabs>
                <w:tab w:val="num" w:pos="567"/>
              </w:tabs>
              <w:spacing w:line="260" w:lineRule="atLeast"/>
              <w:jc w:val="center"/>
              <w:rPr>
                <w:rFonts w:cs="Arial"/>
                <w:i/>
                <w:sz w:val="18"/>
                <w:szCs w:val="18"/>
              </w:rPr>
            </w:pPr>
            <w:r w:rsidRPr="001E6CEE">
              <w:rPr>
                <w:rFonts w:cs="Arial"/>
                <w:i/>
                <w:sz w:val="18"/>
                <w:szCs w:val="18"/>
              </w:rPr>
              <w:t>15 02</w:t>
            </w:r>
          </w:p>
        </w:tc>
        <w:tc>
          <w:tcPr>
            <w:tcW w:w="6773" w:type="dxa"/>
            <w:tcBorders>
              <w:top w:val="single" w:sz="6" w:space="0" w:color="000000"/>
              <w:left w:val="single" w:sz="6" w:space="0" w:color="000000"/>
              <w:bottom w:val="single" w:sz="6" w:space="0" w:color="000000"/>
              <w:right w:val="single" w:sz="6" w:space="0" w:color="000000"/>
            </w:tcBorders>
            <w:hideMark/>
          </w:tcPr>
          <w:p w14:paraId="59910B44" w14:textId="77777777" w:rsidR="00E02047" w:rsidRPr="001E6CEE" w:rsidRDefault="00E02047" w:rsidP="00293C6A">
            <w:pPr>
              <w:tabs>
                <w:tab w:val="num" w:pos="567"/>
              </w:tabs>
              <w:spacing w:line="260" w:lineRule="atLeast"/>
              <w:rPr>
                <w:rFonts w:cs="Arial"/>
                <w:i/>
                <w:sz w:val="18"/>
                <w:szCs w:val="18"/>
              </w:rPr>
            </w:pPr>
            <w:r w:rsidRPr="001E6CEE">
              <w:rPr>
                <w:rFonts w:cs="Arial"/>
                <w:i/>
                <w:sz w:val="18"/>
                <w:szCs w:val="18"/>
              </w:rPr>
              <w:t>Absorpční činidla, filtrační materiály, čisticí tkaniny a ochranné oděvy</w:t>
            </w:r>
          </w:p>
        </w:tc>
        <w:tc>
          <w:tcPr>
            <w:tcW w:w="1023" w:type="dxa"/>
            <w:tcBorders>
              <w:top w:val="single" w:sz="6" w:space="0" w:color="000000"/>
              <w:left w:val="single" w:sz="6" w:space="0" w:color="000000"/>
              <w:bottom w:val="single" w:sz="6" w:space="0" w:color="000000"/>
              <w:right w:val="single" w:sz="12" w:space="0" w:color="000000"/>
            </w:tcBorders>
            <w:vAlign w:val="center"/>
          </w:tcPr>
          <w:p w14:paraId="2C6A0AAB" w14:textId="77777777" w:rsidR="00E02047" w:rsidRPr="001E6CEE" w:rsidRDefault="00E02047" w:rsidP="00293C6A">
            <w:pPr>
              <w:tabs>
                <w:tab w:val="num" w:pos="567"/>
              </w:tabs>
              <w:spacing w:line="260" w:lineRule="atLeast"/>
              <w:jc w:val="center"/>
              <w:rPr>
                <w:rFonts w:cs="Arial"/>
                <w:sz w:val="18"/>
                <w:szCs w:val="18"/>
              </w:rPr>
            </w:pPr>
          </w:p>
        </w:tc>
      </w:tr>
      <w:tr w:rsidR="00E02047" w:rsidRPr="001E6CEE" w14:paraId="6000CA49" w14:textId="77777777" w:rsidTr="00293C6A">
        <w:trPr>
          <w:trHeight w:val="262"/>
        </w:trPr>
        <w:tc>
          <w:tcPr>
            <w:tcW w:w="1276" w:type="dxa"/>
            <w:tcBorders>
              <w:top w:val="single" w:sz="6" w:space="0" w:color="000000"/>
              <w:left w:val="single" w:sz="12" w:space="0" w:color="000000"/>
              <w:bottom w:val="single" w:sz="6" w:space="0" w:color="000000"/>
              <w:right w:val="single" w:sz="6" w:space="0" w:color="000000"/>
            </w:tcBorders>
            <w:vAlign w:val="center"/>
            <w:hideMark/>
          </w:tcPr>
          <w:p w14:paraId="49F6DE5F" w14:textId="77777777" w:rsidR="00E02047" w:rsidRPr="001E6CEE" w:rsidRDefault="00E02047" w:rsidP="00293C6A">
            <w:pPr>
              <w:tabs>
                <w:tab w:val="num" w:pos="567"/>
              </w:tabs>
              <w:spacing w:line="260" w:lineRule="atLeast"/>
              <w:jc w:val="center"/>
              <w:rPr>
                <w:rFonts w:cs="Arial"/>
                <w:sz w:val="18"/>
                <w:szCs w:val="18"/>
              </w:rPr>
            </w:pPr>
            <w:r w:rsidRPr="001E6CEE">
              <w:rPr>
                <w:rFonts w:cs="Arial"/>
                <w:sz w:val="18"/>
                <w:szCs w:val="18"/>
              </w:rPr>
              <w:t>15 02 02</w:t>
            </w:r>
          </w:p>
        </w:tc>
        <w:tc>
          <w:tcPr>
            <w:tcW w:w="6773" w:type="dxa"/>
            <w:tcBorders>
              <w:top w:val="single" w:sz="6" w:space="0" w:color="000000"/>
              <w:left w:val="single" w:sz="6" w:space="0" w:color="000000"/>
              <w:bottom w:val="single" w:sz="6" w:space="0" w:color="000000"/>
              <w:right w:val="single" w:sz="6" w:space="0" w:color="000000"/>
            </w:tcBorders>
            <w:hideMark/>
          </w:tcPr>
          <w:p w14:paraId="1EBDB65C" w14:textId="77777777" w:rsidR="00E02047" w:rsidRPr="001E6CEE" w:rsidRDefault="00E02047" w:rsidP="00293C6A">
            <w:pPr>
              <w:tabs>
                <w:tab w:val="num" w:pos="567"/>
              </w:tabs>
              <w:spacing w:line="260" w:lineRule="atLeast"/>
              <w:rPr>
                <w:rFonts w:cs="Arial"/>
                <w:sz w:val="18"/>
                <w:szCs w:val="18"/>
              </w:rPr>
            </w:pPr>
            <w:r w:rsidRPr="001E6CEE">
              <w:rPr>
                <w:rFonts w:cs="Arial"/>
                <w:sz w:val="18"/>
                <w:szCs w:val="18"/>
              </w:rPr>
              <w:t>Absorpční činidla, filtrační materiály (včetně olejových filtrů jinak blíže neurčených), čisticí tkaniny a ochranné oděvy znečištěné nebezpečnými látkami</w:t>
            </w:r>
          </w:p>
        </w:tc>
        <w:tc>
          <w:tcPr>
            <w:tcW w:w="1023" w:type="dxa"/>
            <w:tcBorders>
              <w:top w:val="single" w:sz="6" w:space="0" w:color="000000"/>
              <w:left w:val="single" w:sz="6" w:space="0" w:color="000000"/>
              <w:bottom w:val="single" w:sz="6" w:space="0" w:color="000000"/>
              <w:right w:val="single" w:sz="12" w:space="0" w:color="000000"/>
            </w:tcBorders>
            <w:vAlign w:val="center"/>
            <w:hideMark/>
          </w:tcPr>
          <w:p w14:paraId="6F09A4B6" w14:textId="77777777" w:rsidR="00E02047" w:rsidRPr="001E6CEE" w:rsidRDefault="00E02047" w:rsidP="00293C6A">
            <w:pPr>
              <w:tabs>
                <w:tab w:val="num" w:pos="567"/>
              </w:tabs>
              <w:spacing w:line="260" w:lineRule="atLeast"/>
              <w:jc w:val="center"/>
              <w:rPr>
                <w:rFonts w:cs="Arial"/>
                <w:sz w:val="18"/>
                <w:szCs w:val="18"/>
              </w:rPr>
            </w:pPr>
            <w:r w:rsidRPr="001E6CEE">
              <w:rPr>
                <w:rFonts w:cs="Arial"/>
                <w:sz w:val="18"/>
                <w:szCs w:val="18"/>
              </w:rPr>
              <w:t>N</w:t>
            </w:r>
          </w:p>
        </w:tc>
      </w:tr>
      <w:tr w:rsidR="00E02047" w:rsidRPr="001E6CEE" w14:paraId="74F5D0E1" w14:textId="77777777" w:rsidTr="00293C6A">
        <w:trPr>
          <w:trHeight w:val="262"/>
        </w:trPr>
        <w:tc>
          <w:tcPr>
            <w:tcW w:w="1276" w:type="dxa"/>
            <w:tcBorders>
              <w:top w:val="single" w:sz="6" w:space="0" w:color="000000"/>
              <w:left w:val="single" w:sz="12" w:space="0" w:color="000000"/>
              <w:bottom w:val="single" w:sz="6" w:space="0" w:color="000000"/>
              <w:right w:val="single" w:sz="6" w:space="0" w:color="000000"/>
            </w:tcBorders>
            <w:vAlign w:val="center"/>
            <w:hideMark/>
          </w:tcPr>
          <w:p w14:paraId="195D2937" w14:textId="77777777" w:rsidR="00E02047" w:rsidRPr="001E6CEE" w:rsidRDefault="00E02047" w:rsidP="00293C6A">
            <w:pPr>
              <w:tabs>
                <w:tab w:val="num" w:pos="567"/>
              </w:tabs>
              <w:spacing w:line="260" w:lineRule="atLeast"/>
              <w:jc w:val="center"/>
              <w:rPr>
                <w:rFonts w:cs="Arial"/>
                <w:sz w:val="18"/>
                <w:szCs w:val="18"/>
              </w:rPr>
            </w:pPr>
            <w:r w:rsidRPr="001E6CEE">
              <w:rPr>
                <w:rFonts w:cs="Arial"/>
                <w:sz w:val="18"/>
                <w:szCs w:val="18"/>
              </w:rPr>
              <w:t>15 02 03</w:t>
            </w:r>
          </w:p>
        </w:tc>
        <w:tc>
          <w:tcPr>
            <w:tcW w:w="6773" w:type="dxa"/>
            <w:tcBorders>
              <w:top w:val="single" w:sz="6" w:space="0" w:color="000000"/>
              <w:left w:val="single" w:sz="6" w:space="0" w:color="000000"/>
              <w:bottom w:val="single" w:sz="6" w:space="0" w:color="000000"/>
              <w:right w:val="single" w:sz="6" w:space="0" w:color="000000"/>
            </w:tcBorders>
            <w:hideMark/>
          </w:tcPr>
          <w:p w14:paraId="2602DC87" w14:textId="77777777" w:rsidR="00E02047" w:rsidRPr="001E6CEE" w:rsidRDefault="00E02047" w:rsidP="00293C6A">
            <w:pPr>
              <w:tabs>
                <w:tab w:val="num" w:pos="567"/>
              </w:tabs>
              <w:spacing w:line="260" w:lineRule="atLeast"/>
              <w:rPr>
                <w:rFonts w:cs="Arial"/>
                <w:sz w:val="18"/>
                <w:szCs w:val="18"/>
              </w:rPr>
            </w:pPr>
            <w:r w:rsidRPr="001E6CEE">
              <w:rPr>
                <w:rFonts w:cs="Arial"/>
                <w:sz w:val="18"/>
                <w:szCs w:val="18"/>
              </w:rPr>
              <w:t>Absorpční činidla, filtrační materiály, čisticí tkaniny a ochranné oděvy neuvedené pod číslem 15 02 02</w:t>
            </w:r>
          </w:p>
        </w:tc>
        <w:tc>
          <w:tcPr>
            <w:tcW w:w="1023" w:type="dxa"/>
            <w:tcBorders>
              <w:top w:val="single" w:sz="6" w:space="0" w:color="000000"/>
              <w:left w:val="single" w:sz="6" w:space="0" w:color="000000"/>
              <w:bottom w:val="single" w:sz="6" w:space="0" w:color="000000"/>
              <w:right w:val="single" w:sz="12" w:space="0" w:color="000000"/>
            </w:tcBorders>
            <w:vAlign w:val="center"/>
            <w:hideMark/>
          </w:tcPr>
          <w:p w14:paraId="56D2EDB3" w14:textId="77777777" w:rsidR="00E02047" w:rsidRPr="001E6CEE" w:rsidRDefault="00E02047" w:rsidP="00293C6A">
            <w:pPr>
              <w:tabs>
                <w:tab w:val="num" w:pos="567"/>
              </w:tabs>
              <w:spacing w:line="260" w:lineRule="atLeast"/>
              <w:jc w:val="center"/>
              <w:rPr>
                <w:rFonts w:cs="Arial"/>
                <w:sz w:val="18"/>
                <w:szCs w:val="18"/>
              </w:rPr>
            </w:pPr>
            <w:r w:rsidRPr="001E6CEE">
              <w:rPr>
                <w:rFonts w:cs="Arial"/>
                <w:sz w:val="18"/>
                <w:szCs w:val="18"/>
              </w:rPr>
              <w:t>O</w:t>
            </w:r>
          </w:p>
        </w:tc>
      </w:tr>
      <w:tr w:rsidR="00E02047" w:rsidRPr="001E6CEE" w14:paraId="36F94013" w14:textId="77777777" w:rsidTr="00293C6A">
        <w:trPr>
          <w:trHeight w:val="262"/>
        </w:trPr>
        <w:tc>
          <w:tcPr>
            <w:tcW w:w="1276" w:type="dxa"/>
            <w:tcBorders>
              <w:top w:val="single" w:sz="6" w:space="0" w:color="000000"/>
              <w:left w:val="single" w:sz="12" w:space="0" w:color="000000"/>
              <w:bottom w:val="single" w:sz="6" w:space="0" w:color="000000"/>
              <w:right w:val="single" w:sz="6" w:space="0" w:color="000000"/>
            </w:tcBorders>
            <w:vAlign w:val="center"/>
            <w:hideMark/>
          </w:tcPr>
          <w:p w14:paraId="155B3450" w14:textId="77777777" w:rsidR="00E02047" w:rsidRPr="001E6CEE" w:rsidRDefault="00E02047" w:rsidP="00293C6A">
            <w:pPr>
              <w:tabs>
                <w:tab w:val="num" w:pos="567"/>
              </w:tabs>
              <w:spacing w:line="260" w:lineRule="atLeast"/>
              <w:jc w:val="center"/>
              <w:rPr>
                <w:rFonts w:cs="Arial"/>
                <w:b/>
                <w:iCs/>
                <w:sz w:val="18"/>
                <w:szCs w:val="18"/>
              </w:rPr>
            </w:pPr>
            <w:r w:rsidRPr="001E6CEE">
              <w:rPr>
                <w:rFonts w:cs="Arial"/>
                <w:b/>
                <w:iCs/>
                <w:sz w:val="18"/>
                <w:szCs w:val="18"/>
              </w:rPr>
              <w:t>20</w:t>
            </w:r>
          </w:p>
        </w:tc>
        <w:tc>
          <w:tcPr>
            <w:tcW w:w="6773" w:type="dxa"/>
            <w:tcBorders>
              <w:top w:val="single" w:sz="6" w:space="0" w:color="000000"/>
              <w:left w:val="single" w:sz="6" w:space="0" w:color="000000"/>
              <w:bottom w:val="single" w:sz="6" w:space="0" w:color="000000"/>
              <w:right w:val="single" w:sz="6" w:space="0" w:color="000000"/>
            </w:tcBorders>
            <w:vAlign w:val="center"/>
            <w:hideMark/>
          </w:tcPr>
          <w:p w14:paraId="66F29C2E" w14:textId="77777777" w:rsidR="00E02047" w:rsidRPr="001E6CEE" w:rsidRDefault="00E02047" w:rsidP="00293C6A">
            <w:pPr>
              <w:tabs>
                <w:tab w:val="num" w:pos="567"/>
              </w:tabs>
              <w:spacing w:line="260" w:lineRule="atLeast"/>
              <w:rPr>
                <w:rFonts w:cs="Arial"/>
                <w:b/>
                <w:iCs/>
                <w:sz w:val="18"/>
                <w:szCs w:val="18"/>
              </w:rPr>
            </w:pPr>
            <w:r w:rsidRPr="001E6CEE">
              <w:rPr>
                <w:rFonts w:cs="Arial"/>
                <w:b/>
                <w:iCs/>
                <w:sz w:val="18"/>
                <w:szCs w:val="18"/>
              </w:rPr>
              <w:t xml:space="preserve">Komunální odpady (odpady z domácností a podobné živnostenské, průmyslové odpady a odpady z úřadů), včetně složek z odděleného sběru </w:t>
            </w:r>
          </w:p>
        </w:tc>
        <w:tc>
          <w:tcPr>
            <w:tcW w:w="1023" w:type="dxa"/>
            <w:tcBorders>
              <w:top w:val="single" w:sz="6" w:space="0" w:color="000000"/>
              <w:left w:val="single" w:sz="6" w:space="0" w:color="000000"/>
              <w:bottom w:val="single" w:sz="6" w:space="0" w:color="000000"/>
              <w:right w:val="single" w:sz="12" w:space="0" w:color="000000"/>
            </w:tcBorders>
            <w:vAlign w:val="center"/>
          </w:tcPr>
          <w:p w14:paraId="045E769E" w14:textId="77777777" w:rsidR="00E02047" w:rsidRPr="001E6CEE" w:rsidRDefault="00E02047" w:rsidP="00293C6A">
            <w:pPr>
              <w:tabs>
                <w:tab w:val="num" w:pos="567"/>
              </w:tabs>
              <w:spacing w:line="260" w:lineRule="atLeast"/>
              <w:jc w:val="center"/>
              <w:rPr>
                <w:rFonts w:cs="Arial"/>
                <w:sz w:val="18"/>
                <w:szCs w:val="18"/>
              </w:rPr>
            </w:pPr>
          </w:p>
        </w:tc>
      </w:tr>
      <w:tr w:rsidR="00E02047" w:rsidRPr="001E6CEE" w14:paraId="002A397B" w14:textId="77777777" w:rsidTr="00293C6A">
        <w:trPr>
          <w:trHeight w:val="262"/>
        </w:trPr>
        <w:tc>
          <w:tcPr>
            <w:tcW w:w="1276" w:type="dxa"/>
            <w:tcBorders>
              <w:top w:val="single" w:sz="6" w:space="0" w:color="000000"/>
              <w:left w:val="single" w:sz="12" w:space="0" w:color="000000"/>
              <w:bottom w:val="single" w:sz="6" w:space="0" w:color="000000"/>
              <w:right w:val="single" w:sz="6" w:space="0" w:color="000000"/>
            </w:tcBorders>
            <w:vAlign w:val="center"/>
            <w:hideMark/>
          </w:tcPr>
          <w:p w14:paraId="131BE6FB" w14:textId="77777777" w:rsidR="00E02047" w:rsidRPr="001E6CEE" w:rsidRDefault="00E02047" w:rsidP="00293C6A">
            <w:pPr>
              <w:tabs>
                <w:tab w:val="num" w:pos="567"/>
              </w:tabs>
              <w:spacing w:line="260" w:lineRule="atLeast"/>
              <w:jc w:val="center"/>
              <w:rPr>
                <w:rFonts w:cs="Arial"/>
                <w:i/>
                <w:sz w:val="18"/>
                <w:szCs w:val="18"/>
              </w:rPr>
            </w:pPr>
            <w:r w:rsidRPr="001E6CEE">
              <w:rPr>
                <w:rFonts w:cs="Arial"/>
                <w:i/>
                <w:sz w:val="18"/>
                <w:szCs w:val="18"/>
              </w:rPr>
              <w:t>20 01</w:t>
            </w:r>
          </w:p>
        </w:tc>
        <w:tc>
          <w:tcPr>
            <w:tcW w:w="6773" w:type="dxa"/>
            <w:tcBorders>
              <w:top w:val="single" w:sz="6" w:space="0" w:color="000000"/>
              <w:left w:val="single" w:sz="6" w:space="0" w:color="000000"/>
              <w:bottom w:val="single" w:sz="6" w:space="0" w:color="000000"/>
              <w:right w:val="single" w:sz="6" w:space="0" w:color="000000"/>
            </w:tcBorders>
            <w:hideMark/>
          </w:tcPr>
          <w:p w14:paraId="3078E900" w14:textId="77777777" w:rsidR="00E02047" w:rsidRPr="001E6CEE" w:rsidRDefault="00E02047" w:rsidP="00293C6A">
            <w:pPr>
              <w:tabs>
                <w:tab w:val="num" w:pos="567"/>
              </w:tabs>
              <w:spacing w:line="260" w:lineRule="atLeast"/>
              <w:rPr>
                <w:rFonts w:cs="Arial"/>
                <w:i/>
                <w:sz w:val="18"/>
                <w:szCs w:val="18"/>
              </w:rPr>
            </w:pPr>
            <w:r w:rsidRPr="001E6CEE">
              <w:rPr>
                <w:rFonts w:cs="Arial"/>
                <w:i/>
                <w:sz w:val="18"/>
                <w:szCs w:val="18"/>
              </w:rPr>
              <w:t>Složky z odděleného sběru (kromě odpadů uvedených v podskupině 15 01)</w:t>
            </w:r>
          </w:p>
        </w:tc>
        <w:tc>
          <w:tcPr>
            <w:tcW w:w="1023" w:type="dxa"/>
            <w:tcBorders>
              <w:top w:val="single" w:sz="6" w:space="0" w:color="000000"/>
              <w:left w:val="single" w:sz="6" w:space="0" w:color="000000"/>
              <w:bottom w:val="single" w:sz="6" w:space="0" w:color="000000"/>
              <w:right w:val="single" w:sz="12" w:space="0" w:color="000000"/>
            </w:tcBorders>
            <w:vAlign w:val="center"/>
          </w:tcPr>
          <w:p w14:paraId="298F7939" w14:textId="77777777" w:rsidR="00E02047" w:rsidRPr="001E6CEE" w:rsidRDefault="00E02047" w:rsidP="00293C6A">
            <w:pPr>
              <w:tabs>
                <w:tab w:val="num" w:pos="567"/>
              </w:tabs>
              <w:spacing w:line="260" w:lineRule="atLeast"/>
              <w:jc w:val="center"/>
              <w:rPr>
                <w:rFonts w:cs="Arial"/>
                <w:sz w:val="18"/>
                <w:szCs w:val="18"/>
              </w:rPr>
            </w:pPr>
          </w:p>
        </w:tc>
      </w:tr>
      <w:tr w:rsidR="00E02047" w:rsidRPr="001E6CEE" w14:paraId="51B1731B" w14:textId="77777777" w:rsidTr="00293C6A">
        <w:trPr>
          <w:trHeight w:val="262"/>
        </w:trPr>
        <w:tc>
          <w:tcPr>
            <w:tcW w:w="1276" w:type="dxa"/>
            <w:tcBorders>
              <w:top w:val="single" w:sz="6" w:space="0" w:color="000000"/>
              <w:left w:val="single" w:sz="12" w:space="0" w:color="000000"/>
              <w:bottom w:val="single" w:sz="6" w:space="0" w:color="000000"/>
              <w:right w:val="single" w:sz="6" w:space="0" w:color="000000"/>
            </w:tcBorders>
            <w:vAlign w:val="center"/>
            <w:hideMark/>
          </w:tcPr>
          <w:p w14:paraId="6EEBD8E1" w14:textId="77777777" w:rsidR="00E02047" w:rsidRPr="001E6CEE" w:rsidRDefault="00E02047" w:rsidP="00293C6A">
            <w:pPr>
              <w:tabs>
                <w:tab w:val="num" w:pos="567"/>
              </w:tabs>
              <w:spacing w:line="260" w:lineRule="atLeast"/>
              <w:jc w:val="center"/>
              <w:rPr>
                <w:rFonts w:cs="Arial"/>
                <w:sz w:val="18"/>
                <w:szCs w:val="18"/>
              </w:rPr>
            </w:pPr>
            <w:r w:rsidRPr="001E6CEE">
              <w:rPr>
                <w:rFonts w:cs="Arial"/>
                <w:sz w:val="18"/>
                <w:szCs w:val="18"/>
              </w:rPr>
              <w:t>20 01 01</w:t>
            </w:r>
          </w:p>
        </w:tc>
        <w:tc>
          <w:tcPr>
            <w:tcW w:w="6773" w:type="dxa"/>
            <w:tcBorders>
              <w:top w:val="single" w:sz="6" w:space="0" w:color="000000"/>
              <w:left w:val="single" w:sz="6" w:space="0" w:color="000000"/>
              <w:bottom w:val="single" w:sz="6" w:space="0" w:color="000000"/>
              <w:right w:val="single" w:sz="6" w:space="0" w:color="000000"/>
            </w:tcBorders>
            <w:vAlign w:val="center"/>
            <w:hideMark/>
          </w:tcPr>
          <w:p w14:paraId="68EC2E97" w14:textId="77777777" w:rsidR="00E02047" w:rsidRPr="001E6CEE" w:rsidRDefault="00E02047" w:rsidP="00293C6A">
            <w:pPr>
              <w:tabs>
                <w:tab w:val="num" w:pos="567"/>
              </w:tabs>
              <w:spacing w:line="260" w:lineRule="atLeast"/>
              <w:rPr>
                <w:rFonts w:cs="Arial"/>
                <w:sz w:val="18"/>
                <w:szCs w:val="18"/>
              </w:rPr>
            </w:pPr>
            <w:r w:rsidRPr="001E6CEE">
              <w:rPr>
                <w:rFonts w:cs="Arial"/>
                <w:sz w:val="18"/>
                <w:szCs w:val="18"/>
              </w:rPr>
              <w:t>Papír a lepenka</w:t>
            </w:r>
          </w:p>
        </w:tc>
        <w:tc>
          <w:tcPr>
            <w:tcW w:w="1023" w:type="dxa"/>
            <w:tcBorders>
              <w:top w:val="single" w:sz="6" w:space="0" w:color="000000"/>
              <w:left w:val="single" w:sz="6" w:space="0" w:color="000000"/>
              <w:bottom w:val="single" w:sz="6" w:space="0" w:color="000000"/>
              <w:right w:val="single" w:sz="12" w:space="0" w:color="000000"/>
            </w:tcBorders>
            <w:hideMark/>
          </w:tcPr>
          <w:p w14:paraId="47C45303" w14:textId="77777777" w:rsidR="00E02047" w:rsidRPr="001E6CEE" w:rsidRDefault="00E02047" w:rsidP="00293C6A">
            <w:pPr>
              <w:tabs>
                <w:tab w:val="num" w:pos="567"/>
              </w:tabs>
              <w:spacing w:line="260" w:lineRule="atLeast"/>
              <w:jc w:val="center"/>
              <w:rPr>
                <w:rFonts w:cs="Arial"/>
                <w:sz w:val="18"/>
                <w:szCs w:val="18"/>
              </w:rPr>
            </w:pPr>
            <w:r w:rsidRPr="001E6CEE">
              <w:rPr>
                <w:rFonts w:cs="Arial"/>
                <w:sz w:val="18"/>
                <w:szCs w:val="18"/>
              </w:rPr>
              <w:t>O</w:t>
            </w:r>
          </w:p>
        </w:tc>
      </w:tr>
      <w:tr w:rsidR="00E02047" w:rsidRPr="001E6CEE" w14:paraId="33AF74F2" w14:textId="77777777" w:rsidTr="00293C6A">
        <w:trPr>
          <w:trHeight w:val="262"/>
        </w:trPr>
        <w:tc>
          <w:tcPr>
            <w:tcW w:w="1276" w:type="dxa"/>
            <w:tcBorders>
              <w:top w:val="single" w:sz="6" w:space="0" w:color="000000"/>
              <w:left w:val="single" w:sz="12" w:space="0" w:color="000000"/>
              <w:bottom w:val="single" w:sz="6" w:space="0" w:color="000000"/>
              <w:right w:val="single" w:sz="6" w:space="0" w:color="000000"/>
            </w:tcBorders>
            <w:vAlign w:val="center"/>
            <w:hideMark/>
          </w:tcPr>
          <w:p w14:paraId="1F99A48F" w14:textId="77777777" w:rsidR="00E02047" w:rsidRPr="001E6CEE" w:rsidRDefault="00E02047" w:rsidP="00293C6A">
            <w:pPr>
              <w:tabs>
                <w:tab w:val="num" w:pos="567"/>
              </w:tabs>
              <w:spacing w:line="260" w:lineRule="atLeast"/>
              <w:jc w:val="center"/>
              <w:rPr>
                <w:rFonts w:cs="Arial"/>
                <w:sz w:val="18"/>
                <w:szCs w:val="18"/>
              </w:rPr>
            </w:pPr>
            <w:r w:rsidRPr="001E6CEE">
              <w:rPr>
                <w:rFonts w:cs="Arial"/>
                <w:sz w:val="18"/>
                <w:szCs w:val="18"/>
              </w:rPr>
              <w:t>20 01 02</w:t>
            </w:r>
          </w:p>
        </w:tc>
        <w:tc>
          <w:tcPr>
            <w:tcW w:w="6773" w:type="dxa"/>
            <w:tcBorders>
              <w:top w:val="single" w:sz="6" w:space="0" w:color="000000"/>
              <w:left w:val="single" w:sz="6" w:space="0" w:color="000000"/>
              <w:bottom w:val="single" w:sz="6" w:space="0" w:color="000000"/>
              <w:right w:val="single" w:sz="6" w:space="0" w:color="000000"/>
            </w:tcBorders>
            <w:vAlign w:val="center"/>
            <w:hideMark/>
          </w:tcPr>
          <w:p w14:paraId="644ABBF1" w14:textId="77777777" w:rsidR="00E02047" w:rsidRPr="001E6CEE" w:rsidRDefault="00E02047" w:rsidP="00293C6A">
            <w:pPr>
              <w:tabs>
                <w:tab w:val="num" w:pos="567"/>
              </w:tabs>
              <w:spacing w:line="260" w:lineRule="atLeast"/>
              <w:rPr>
                <w:rFonts w:cs="Arial"/>
                <w:sz w:val="18"/>
                <w:szCs w:val="18"/>
              </w:rPr>
            </w:pPr>
            <w:r w:rsidRPr="001E6CEE">
              <w:rPr>
                <w:rFonts w:cs="Arial"/>
                <w:sz w:val="18"/>
                <w:szCs w:val="18"/>
              </w:rPr>
              <w:t>Sklo</w:t>
            </w:r>
          </w:p>
        </w:tc>
        <w:tc>
          <w:tcPr>
            <w:tcW w:w="1023" w:type="dxa"/>
            <w:tcBorders>
              <w:top w:val="single" w:sz="6" w:space="0" w:color="000000"/>
              <w:left w:val="single" w:sz="6" w:space="0" w:color="000000"/>
              <w:bottom w:val="single" w:sz="6" w:space="0" w:color="000000"/>
              <w:right w:val="single" w:sz="12" w:space="0" w:color="000000"/>
            </w:tcBorders>
            <w:hideMark/>
          </w:tcPr>
          <w:p w14:paraId="2218FD05" w14:textId="77777777" w:rsidR="00E02047" w:rsidRPr="001E6CEE" w:rsidRDefault="00E02047" w:rsidP="00293C6A">
            <w:pPr>
              <w:tabs>
                <w:tab w:val="num" w:pos="567"/>
              </w:tabs>
              <w:spacing w:line="260" w:lineRule="atLeast"/>
              <w:jc w:val="center"/>
              <w:rPr>
                <w:rFonts w:cs="Arial"/>
                <w:sz w:val="18"/>
                <w:szCs w:val="18"/>
              </w:rPr>
            </w:pPr>
            <w:r w:rsidRPr="001E6CEE">
              <w:rPr>
                <w:rFonts w:cs="Arial"/>
                <w:sz w:val="18"/>
                <w:szCs w:val="18"/>
              </w:rPr>
              <w:t>O</w:t>
            </w:r>
          </w:p>
        </w:tc>
      </w:tr>
      <w:tr w:rsidR="00E02047" w:rsidRPr="001E6CEE" w14:paraId="1C3B5D26" w14:textId="77777777" w:rsidTr="00293C6A">
        <w:trPr>
          <w:trHeight w:val="262"/>
        </w:trPr>
        <w:tc>
          <w:tcPr>
            <w:tcW w:w="1276" w:type="dxa"/>
            <w:tcBorders>
              <w:top w:val="single" w:sz="6" w:space="0" w:color="000000"/>
              <w:left w:val="single" w:sz="12" w:space="0" w:color="000000"/>
              <w:bottom w:val="single" w:sz="6" w:space="0" w:color="000000"/>
              <w:right w:val="single" w:sz="6" w:space="0" w:color="000000"/>
            </w:tcBorders>
            <w:vAlign w:val="center"/>
            <w:hideMark/>
          </w:tcPr>
          <w:p w14:paraId="6D26305E" w14:textId="77777777" w:rsidR="00E02047" w:rsidRPr="001E6CEE" w:rsidRDefault="00E02047" w:rsidP="00293C6A">
            <w:pPr>
              <w:tabs>
                <w:tab w:val="num" w:pos="567"/>
              </w:tabs>
              <w:spacing w:line="260" w:lineRule="atLeast"/>
              <w:jc w:val="center"/>
              <w:rPr>
                <w:rFonts w:cs="Arial"/>
                <w:sz w:val="18"/>
                <w:szCs w:val="18"/>
              </w:rPr>
            </w:pPr>
            <w:r w:rsidRPr="001E6CEE">
              <w:rPr>
                <w:rFonts w:cs="Arial"/>
                <w:sz w:val="18"/>
                <w:szCs w:val="18"/>
              </w:rPr>
              <w:t>20 01 08</w:t>
            </w:r>
          </w:p>
        </w:tc>
        <w:tc>
          <w:tcPr>
            <w:tcW w:w="6773" w:type="dxa"/>
            <w:tcBorders>
              <w:top w:val="single" w:sz="6" w:space="0" w:color="000000"/>
              <w:left w:val="single" w:sz="6" w:space="0" w:color="000000"/>
              <w:bottom w:val="single" w:sz="6" w:space="0" w:color="000000"/>
              <w:right w:val="single" w:sz="6" w:space="0" w:color="000000"/>
            </w:tcBorders>
            <w:vAlign w:val="center"/>
            <w:hideMark/>
          </w:tcPr>
          <w:p w14:paraId="6D1A78C9" w14:textId="77777777" w:rsidR="00E02047" w:rsidRPr="001E6CEE" w:rsidRDefault="00E02047" w:rsidP="00293C6A">
            <w:pPr>
              <w:tabs>
                <w:tab w:val="num" w:pos="567"/>
              </w:tabs>
              <w:spacing w:line="260" w:lineRule="atLeast"/>
              <w:rPr>
                <w:rFonts w:cs="Arial"/>
                <w:sz w:val="18"/>
                <w:szCs w:val="18"/>
              </w:rPr>
            </w:pPr>
            <w:r w:rsidRPr="001E6CEE">
              <w:rPr>
                <w:rFonts w:cs="Arial"/>
                <w:sz w:val="18"/>
                <w:szCs w:val="18"/>
              </w:rPr>
              <w:t>Biologicky rozložitelný odpad z kuchyní a stravoven</w:t>
            </w:r>
          </w:p>
        </w:tc>
        <w:tc>
          <w:tcPr>
            <w:tcW w:w="1023" w:type="dxa"/>
            <w:tcBorders>
              <w:top w:val="single" w:sz="6" w:space="0" w:color="000000"/>
              <w:left w:val="single" w:sz="6" w:space="0" w:color="000000"/>
              <w:bottom w:val="single" w:sz="6" w:space="0" w:color="000000"/>
              <w:right w:val="single" w:sz="12" w:space="0" w:color="000000"/>
            </w:tcBorders>
            <w:hideMark/>
          </w:tcPr>
          <w:p w14:paraId="2B98B3ED" w14:textId="77777777" w:rsidR="00E02047" w:rsidRPr="001E6CEE" w:rsidRDefault="00E02047" w:rsidP="00293C6A">
            <w:pPr>
              <w:tabs>
                <w:tab w:val="num" w:pos="567"/>
              </w:tabs>
              <w:spacing w:line="260" w:lineRule="atLeast"/>
              <w:jc w:val="center"/>
              <w:rPr>
                <w:rFonts w:cs="Arial"/>
                <w:sz w:val="18"/>
                <w:szCs w:val="18"/>
              </w:rPr>
            </w:pPr>
            <w:r w:rsidRPr="001E6CEE">
              <w:rPr>
                <w:rFonts w:cs="Arial"/>
                <w:sz w:val="18"/>
                <w:szCs w:val="18"/>
              </w:rPr>
              <w:t>O</w:t>
            </w:r>
          </w:p>
        </w:tc>
      </w:tr>
      <w:tr w:rsidR="00E02047" w:rsidRPr="001E6CEE" w14:paraId="7716C842" w14:textId="77777777" w:rsidTr="00293C6A">
        <w:trPr>
          <w:trHeight w:val="262"/>
        </w:trPr>
        <w:tc>
          <w:tcPr>
            <w:tcW w:w="1276" w:type="dxa"/>
            <w:tcBorders>
              <w:top w:val="single" w:sz="6" w:space="0" w:color="000000"/>
              <w:left w:val="single" w:sz="12" w:space="0" w:color="000000"/>
              <w:bottom w:val="single" w:sz="6" w:space="0" w:color="000000"/>
              <w:right w:val="single" w:sz="6" w:space="0" w:color="000000"/>
            </w:tcBorders>
            <w:vAlign w:val="center"/>
            <w:hideMark/>
          </w:tcPr>
          <w:p w14:paraId="2C712A50" w14:textId="77777777" w:rsidR="00E02047" w:rsidRPr="001E6CEE" w:rsidRDefault="00E02047" w:rsidP="00293C6A">
            <w:pPr>
              <w:tabs>
                <w:tab w:val="num" w:pos="567"/>
              </w:tabs>
              <w:spacing w:line="260" w:lineRule="atLeast"/>
              <w:jc w:val="center"/>
              <w:rPr>
                <w:rFonts w:cs="Arial"/>
                <w:sz w:val="18"/>
                <w:szCs w:val="18"/>
              </w:rPr>
            </w:pPr>
            <w:r w:rsidRPr="001E6CEE">
              <w:rPr>
                <w:rFonts w:cs="Arial"/>
                <w:sz w:val="18"/>
                <w:szCs w:val="18"/>
              </w:rPr>
              <w:t>20 01 21</w:t>
            </w:r>
          </w:p>
        </w:tc>
        <w:tc>
          <w:tcPr>
            <w:tcW w:w="6773" w:type="dxa"/>
            <w:tcBorders>
              <w:top w:val="single" w:sz="6" w:space="0" w:color="000000"/>
              <w:left w:val="single" w:sz="6" w:space="0" w:color="000000"/>
              <w:bottom w:val="single" w:sz="6" w:space="0" w:color="000000"/>
              <w:right w:val="single" w:sz="6" w:space="0" w:color="000000"/>
            </w:tcBorders>
            <w:vAlign w:val="center"/>
            <w:hideMark/>
          </w:tcPr>
          <w:p w14:paraId="0C70F8B0" w14:textId="77777777" w:rsidR="00E02047" w:rsidRPr="001E6CEE" w:rsidRDefault="00E02047" w:rsidP="00293C6A">
            <w:pPr>
              <w:tabs>
                <w:tab w:val="num" w:pos="567"/>
              </w:tabs>
              <w:spacing w:line="260" w:lineRule="atLeast"/>
              <w:rPr>
                <w:rFonts w:cs="Arial"/>
                <w:sz w:val="18"/>
                <w:szCs w:val="18"/>
              </w:rPr>
            </w:pPr>
            <w:r w:rsidRPr="001E6CEE">
              <w:rPr>
                <w:rFonts w:cs="Arial"/>
                <w:sz w:val="18"/>
                <w:szCs w:val="18"/>
              </w:rPr>
              <w:t xml:space="preserve">Zářivky a jiný odpad obsahující rtuť  </w:t>
            </w:r>
          </w:p>
        </w:tc>
        <w:tc>
          <w:tcPr>
            <w:tcW w:w="1023" w:type="dxa"/>
            <w:tcBorders>
              <w:top w:val="single" w:sz="6" w:space="0" w:color="000000"/>
              <w:left w:val="single" w:sz="6" w:space="0" w:color="000000"/>
              <w:bottom w:val="single" w:sz="6" w:space="0" w:color="000000"/>
              <w:right w:val="single" w:sz="12" w:space="0" w:color="000000"/>
            </w:tcBorders>
            <w:hideMark/>
          </w:tcPr>
          <w:p w14:paraId="65011F33" w14:textId="77777777" w:rsidR="00E02047" w:rsidRPr="001E6CEE" w:rsidRDefault="00E02047" w:rsidP="00293C6A">
            <w:pPr>
              <w:tabs>
                <w:tab w:val="num" w:pos="567"/>
              </w:tabs>
              <w:spacing w:line="260" w:lineRule="atLeast"/>
              <w:jc w:val="center"/>
              <w:rPr>
                <w:rFonts w:cs="Arial"/>
                <w:sz w:val="18"/>
                <w:szCs w:val="18"/>
              </w:rPr>
            </w:pPr>
            <w:r w:rsidRPr="001E6CEE">
              <w:rPr>
                <w:rFonts w:cs="Arial"/>
                <w:sz w:val="18"/>
                <w:szCs w:val="18"/>
              </w:rPr>
              <w:t>N</w:t>
            </w:r>
          </w:p>
        </w:tc>
      </w:tr>
      <w:tr w:rsidR="00E02047" w:rsidRPr="001E6CEE" w14:paraId="6ACF382B" w14:textId="77777777" w:rsidTr="00293C6A">
        <w:trPr>
          <w:trHeight w:val="262"/>
        </w:trPr>
        <w:tc>
          <w:tcPr>
            <w:tcW w:w="1276" w:type="dxa"/>
            <w:tcBorders>
              <w:top w:val="single" w:sz="6" w:space="0" w:color="000000"/>
              <w:left w:val="single" w:sz="12" w:space="0" w:color="000000"/>
              <w:bottom w:val="single" w:sz="6" w:space="0" w:color="000000"/>
              <w:right w:val="single" w:sz="6" w:space="0" w:color="000000"/>
            </w:tcBorders>
            <w:vAlign w:val="center"/>
            <w:hideMark/>
          </w:tcPr>
          <w:p w14:paraId="400D78EC" w14:textId="77777777" w:rsidR="00E02047" w:rsidRPr="001E6CEE" w:rsidRDefault="00E02047" w:rsidP="00293C6A">
            <w:pPr>
              <w:tabs>
                <w:tab w:val="num" w:pos="567"/>
              </w:tabs>
              <w:spacing w:line="260" w:lineRule="atLeast"/>
              <w:jc w:val="center"/>
              <w:rPr>
                <w:rFonts w:cs="Arial"/>
                <w:sz w:val="18"/>
                <w:szCs w:val="18"/>
              </w:rPr>
            </w:pPr>
            <w:r w:rsidRPr="001E6CEE">
              <w:rPr>
                <w:rFonts w:cs="Arial"/>
                <w:sz w:val="18"/>
                <w:szCs w:val="18"/>
              </w:rPr>
              <w:t>20 01 23</w:t>
            </w:r>
          </w:p>
        </w:tc>
        <w:tc>
          <w:tcPr>
            <w:tcW w:w="6773" w:type="dxa"/>
            <w:tcBorders>
              <w:top w:val="single" w:sz="6" w:space="0" w:color="000000"/>
              <w:left w:val="single" w:sz="6" w:space="0" w:color="000000"/>
              <w:bottom w:val="single" w:sz="6" w:space="0" w:color="000000"/>
              <w:right w:val="single" w:sz="6" w:space="0" w:color="000000"/>
            </w:tcBorders>
            <w:vAlign w:val="center"/>
            <w:hideMark/>
          </w:tcPr>
          <w:p w14:paraId="5FE4D3C5" w14:textId="77777777" w:rsidR="00E02047" w:rsidRPr="001E6CEE" w:rsidRDefault="00E02047" w:rsidP="00293C6A">
            <w:pPr>
              <w:tabs>
                <w:tab w:val="num" w:pos="567"/>
              </w:tabs>
              <w:spacing w:line="260" w:lineRule="atLeast"/>
              <w:rPr>
                <w:rFonts w:cs="Arial"/>
                <w:sz w:val="18"/>
                <w:szCs w:val="18"/>
              </w:rPr>
            </w:pPr>
            <w:r w:rsidRPr="001E6CEE">
              <w:rPr>
                <w:rFonts w:cs="Arial"/>
                <w:sz w:val="18"/>
                <w:szCs w:val="18"/>
              </w:rPr>
              <w:t xml:space="preserve">Vyřazená zařízení obsahující </w:t>
            </w:r>
            <w:proofErr w:type="spellStart"/>
            <w:r w:rsidRPr="001E6CEE">
              <w:rPr>
                <w:rFonts w:cs="Arial"/>
                <w:sz w:val="18"/>
                <w:szCs w:val="18"/>
              </w:rPr>
              <w:t>chlorofluorouhlovodíky</w:t>
            </w:r>
            <w:proofErr w:type="spellEnd"/>
          </w:p>
        </w:tc>
        <w:tc>
          <w:tcPr>
            <w:tcW w:w="1023" w:type="dxa"/>
            <w:tcBorders>
              <w:top w:val="single" w:sz="6" w:space="0" w:color="000000"/>
              <w:left w:val="single" w:sz="6" w:space="0" w:color="000000"/>
              <w:bottom w:val="single" w:sz="6" w:space="0" w:color="000000"/>
              <w:right w:val="single" w:sz="12" w:space="0" w:color="000000"/>
            </w:tcBorders>
            <w:hideMark/>
          </w:tcPr>
          <w:p w14:paraId="689D04D4" w14:textId="77777777" w:rsidR="00E02047" w:rsidRPr="001E6CEE" w:rsidRDefault="00E02047" w:rsidP="00293C6A">
            <w:pPr>
              <w:tabs>
                <w:tab w:val="num" w:pos="567"/>
              </w:tabs>
              <w:spacing w:line="260" w:lineRule="atLeast"/>
              <w:jc w:val="center"/>
              <w:rPr>
                <w:rFonts w:cs="Arial"/>
                <w:sz w:val="18"/>
                <w:szCs w:val="18"/>
              </w:rPr>
            </w:pPr>
            <w:r w:rsidRPr="001E6CEE">
              <w:rPr>
                <w:rFonts w:cs="Arial"/>
                <w:sz w:val="18"/>
                <w:szCs w:val="18"/>
              </w:rPr>
              <w:t>N</w:t>
            </w:r>
          </w:p>
        </w:tc>
      </w:tr>
      <w:tr w:rsidR="00E02047" w:rsidRPr="001E6CEE" w14:paraId="59BBC666" w14:textId="77777777" w:rsidTr="00293C6A">
        <w:trPr>
          <w:trHeight w:val="262"/>
        </w:trPr>
        <w:tc>
          <w:tcPr>
            <w:tcW w:w="1276" w:type="dxa"/>
            <w:tcBorders>
              <w:top w:val="single" w:sz="6" w:space="0" w:color="000000"/>
              <w:left w:val="single" w:sz="12" w:space="0" w:color="000000"/>
              <w:bottom w:val="single" w:sz="6" w:space="0" w:color="000000"/>
              <w:right w:val="single" w:sz="6" w:space="0" w:color="000000"/>
            </w:tcBorders>
            <w:vAlign w:val="center"/>
            <w:hideMark/>
          </w:tcPr>
          <w:p w14:paraId="2AAAACD4" w14:textId="77777777" w:rsidR="00E02047" w:rsidRPr="001E6CEE" w:rsidRDefault="00E02047" w:rsidP="00293C6A">
            <w:pPr>
              <w:tabs>
                <w:tab w:val="num" w:pos="567"/>
              </w:tabs>
              <w:spacing w:line="260" w:lineRule="atLeast"/>
              <w:jc w:val="center"/>
              <w:rPr>
                <w:rFonts w:cs="Arial"/>
                <w:sz w:val="18"/>
                <w:szCs w:val="18"/>
              </w:rPr>
            </w:pPr>
            <w:r w:rsidRPr="001E6CEE">
              <w:rPr>
                <w:rFonts w:cs="Arial"/>
                <w:sz w:val="18"/>
                <w:szCs w:val="18"/>
              </w:rPr>
              <w:t>20 01 29</w:t>
            </w:r>
          </w:p>
        </w:tc>
        <w:tc>
          <w:tcPr>
            <w:tcW w:w="6773" w:type="dxa"/>
            <w:tcBorders>
              <w:top w:val="single" w:sz="6" w:space="0" w:color="000000"/>
              <w:left w:val="single" w:sz="6" w:space="0" w:color="000000"/>
              <w:bottom w:val="single" w:sz="6" w:space="0" w:color="000000"/>
              <w:right w:val="single" w:sz="6" w:space="0" w:color="000000"/>
            </w:tcBorders>
            <w:vAlign w:val="center"/>
            <w:hideMark/>
          </w:tcPr>
          <w:p w14:paraId="70B5075F" w14:textId="77777777" w:rsidR="00E02047" w:rsidRPr="001E6CEE" w:rsidRDefault="00E02047" w:rsidP="00293C6A">
            <w:pPr>
              <w:tabs>
                <w:tab w:val="num" w:pos="567"/>
              </w:tabs>
              <w:spacing w:line="260" w:lineRule="atLeast"/>
              <w:rPr>
                <w:rFonts w:cs="Arial"/>
                <w:sz w:val="18"/>
                <w:szCs w:val="18"/>
              </w:rPr>
            </w:pPr>
            <w:r w:rsidRPr="001E6CEE">
              <w:rPr>
                <w:rFonts w:cs="Arial"/>
                <w:sz w:val="18"/>
                <w:szCs w:val="18"/>
              </w:rPr>
              <w:t>Detergenty obsahující nebezpečné látky</w:t>
            </w:r>
          </w:p>
        </w:tc>
        <w:tc>
          <w:tcPr>
            <w:tcW w:w="1023" w:type="dxa"/>
            <w:tcBorders>
              <w:top w:val="single" w:sz="6" w:space="0" w:color="000000"/>
              <w:left w:val="single" w:sz="6" w:space="0" w:color="000000"/>
              <w:bottom w:val="single" w:sz="6" w:space="0" w:color="000000"/>
              <w:right w:val="single" w:sz="12" w:space="0" w:color="000000"/>
            </w:tcBorders>
            <w:hideMark/>
          </w:tcPr>
          <w:p w14:paraId="6BE8B6DA" w14:textId="77777777" w:rsidR="00E02047" w:rsidRPr="001E6CEE" w:rsidRDefault="00E02047" w:rsidP="00293C6A">
            <w:pPr>
              <w:tabs>
                <w:tab w:val="num" w:pos="567"/>
              </w:tabs>
              <w:spacing w:line="260" w:lineRule="atLeast"/>
              <w:jc w:val="center"/>
              <w:rPr>
                <w:rFonts w:cs="Arial"/>
                <w:sz w:val="18"/>
                <w:szCs w:val="18"/>
              </w:rPr>
            </w:pPr>
            <w:r w:rsidRPr="001E6CEE">
              <w:rPr>
                <w:rFonts w:cs="Arial"/>
                <w:sz w:val="18"/>
                <w:szCs w:val="18"/>
              </w:rPr>
              <w:t>N</w:t>
            </w:r>
          </w:p>
        </w:tc>
      </w:tr>
      <w:tr w:rsidR="00E02047" w:rsidRPr="001E6CEE" w14:paraId="5A966E7D" w14:textId="77777777" w:rsidTr="00293C6A">
        <w:trPr>
          <w:trHeight w:val="262"/>
        </w:trPr>
        <w:tc>
          <w:tcPr>
            <w:tcW w:w="1276" w:type="dxa"/>
            <w:tcBorders>
              <w:top w:val="single" w:sz="6" w:space="0" w:color="000000"/>
              <w:left w:val="single" w:sz="12" w:space="0" w:color="000000"/>
              <w:bottom w:val="single" w:sz="6" w:space="0" w:color="000000"/>
              <w:right w:val="single" w:sz="6" w:space="0" w:color="000000"/>
            </w:tcBorders>
            <w:vAlign w:val="center"/>
            <w:hideMark/>
          </w:tcPr>
          <w:p w14:paraId="13B724FA" w14:textId="77777777" w:rsidR="00E02047" w:rsidRPr="001E6CEE" w:rsidRDefault="00E02047" w:rsidP="00293C6A">
            <w:pPr>
              <w:tabs>
                <w:tab w:val="num" w:pos="567"/>
              </w:tabs>
              <w:spacing w:line="260" w:lineRule="atLeast"/>
              <w:jc w:val="center"/>
              <w:rPr>
                <w:rFonts w:cs="Arial"/>
                <w:sz w:val="18"/>
                <w:szCs w:val="18"/>
              </w:rPr>
            </w:pPr>
            <w:r w:rsidRPr="001E6CEE">
              <w:rPr>
                <w:rFonts w:cs="Arial"/>
                <w:sz w:val="18"/>
                <w:szCs w:val="18"/>
              </w:rPr>
              <w:t>20 01 30</w:t>
            </w:r>
          </w:p>
        </w:tc>
        <w:tc>
          <w:tcPr>
            <w:tcW w:w="6773" w:type="dxa"/>
            <w:tcBorders>
              <w:top w:val="single" w:sz="6" w:space="0" w:color="000000"/>
              <w:left w:val="single" w:sz="6" w:space="0" w:color="000000"/>
              <w:bottom w:val="single" w:sz="6" w:space="0" w:color="000000"/>
              <w:right w:val="single" w:sz="6" w:space="0" w:color="000000"/>
            </w:tcBorders>
            <w:vAlign w:val="center"/>
            <w:hideMark/>
          </w:tcPr>
          <w:p w14:paraId="74125033" w14:textId="77777777" w:rsidR="00E02047" w:rsidRPr="001E6CEE" w:rsidRDefault="00E02047" w:rsidP="00293C6A">
            <w:pPr>
              <w:tabs>
                <w:tab w:val="num" w:pos="567"/>
              </w:tabs>
              <w:spacing w:line="260" w:lineRule="atLeast"/>
              <w:rPr>
                <w:rFonts w:cs="Arial"/>
                <w:sz w:val="18"/>
                <w:szCs w:val="18"/>
              </w:rPr>
            </w:pPr>
            <w:r w:rsidRPr="001E6CEE">
              <w:rPr>
                <w:rFonts w:cs="Arial"/>
                <w:sz w:val="18"/>
                <w:szCs w:val="18"/>
              </w:rPr>
              <w:t>Detergenty neuvedené pod číslem 20 01 29</w:t>
            </w:r>
          </w:p>
        </w:tc>
        <w:tc>
          <w:tcPr>
            <w:tcW w:w="1023" w:type="dxa"/>
            <w:tcBorders>
              <w:top w:val="single" w:sz="6" w:space="0" w:color="000000"/>
              <w:left w:val="single" w:sz="6" w:space="0" w:color="000000"/>
              <w:bottom w:val="single" w:sz="6" w:space="0" w:color="000000"/>
              <w:right w:val="single" w:sz="12" w:space="0" w:color="000000"/>
            </w:tcBorders>
            <w:hideMark/>
          </w:tcPr>
          <w:p w14:paraId="7D9BBC5E" w14:textId="77777777" w:rsidR="00E02047" w:rsidRPr="001E6CEE" w:rsidRDefault="00E02047" w:rsidP="00293C6A">
            <w:pPr>
              <w:tabs>
                <w:tab w:val="num" w:pos="567"/>
              </w:tabs>
              <w:spacing w:line="260" w:lineRule="atLeast"/>
              <w:jc w:val="center"/>
              <w:rPr>
                <w:rFonts w:cs="Arial"/>
                <w:sz w:val="18"/>
                <w:szCs w:val="18"/>
              </w:rPr>
            </w:pPr>
            <w:r w:rsidRPr="001E6CEE">
              <w:rPr>
                <w:rFonts w:cs="Arial"/>
                <w:sz w:val="18"/>
                <w:szCs w:val="18"/>
              </w:rPr>
              <w:t>O</w:t>
            </w:r>
          </w:p>
        </w:tc>
      </w:tr>
      <w:tr w:rsidR="00E02047" w:rsidRPr="001E6CEE" w14:paraId="34016A28" w14:textId="77777777" w:rsidTr="00293C6A">
        <w:trPr>
          <w:trHeight w:val="262"/>
        </w:trPr>
        <w:tc>
          <w:tcPr>
            <w:tcW w:w="1276" w:type="dxa"/>
            <w:tcBorders>
              <w:top w:val="single" w:sz="6" w:space="0" w:color="000000"/>
              <w:left w:val="single" w:sz="12" w:space="0" w:color="000000"/>
              <w:bottom w:val="single" w:sz="6" w:space="0" w:color="000000"/>
              <w:right w:val="single" w:sz="6" w:space="0" w:color="000000"/>
            </w:tcBorders>
            <w:vAlign w:val="center"/>
            <w:hideMark/>
          </w:tcPr>
          <w:p w14:paraId="5819937D" w14:textId="77777777" w:rsidR="00E02047" w:rsidRPr="001E6CEE" w:rsidRDefault="00E02047" w:rsidP="00293C6A">
            <w:pPr>
              <w:tabs>
                <w:tab w:val="num" w:pos="567"/>
              </w:tabs>
              <w:spacing w:line="260" w:lineRule="atLeast"/>
              <w:jc w:val="center"/>
              <w:rPr>
                <w:rFonts w:cs="Arial"/>
                <w:sz w:val="18"/>
                <w:szCs w:val="18"/>
              </w:rPr>
            </w:pPr>
            <w:r w:rsidRPr="001E6CEE">
              <w:rPr>
                <w:rFonts w:cs="Arial"/>
                <w:sz w:val="18"/>
                <w:szCs w:val="18"/>
              </w:rPr>
              <w:t>20 01 35</w:t>
            </w:r>
          </w:p>
        </w:tc>
        <w:tc>
          <w:tcPr>
            <w:tcW w:w="6773" w:type="dxa"/>
            <w:tcBorders>
              <w:top w:val="single" w:sz="6" w:space="0" w:color="000000"/>
              <w:left w:val="single" w:sz="6" w:space="0" w:color="000000"/>
              <w:bottom w:val="single" w:sz="6" w:space="0" w:color="000000"/>
              <w:right w:val="single" w:sz="6" w:space="0" w:color="000000"/>
            </w:tcBorders>
            <w:vAlign w:val="center"/>
            <w:hideMark/>
          </w:tcPr>
          <w:p w14:paraId="683C19B2" w14:textId="77777777" w:rsidR="00E02047" w:rsidRPr="001E6CEE" w:rsidRDefault="00E02047" w:rsidP="00293C6A">
            <w:pPr>
              <w:tabs>
                <w:tab w:val="num" w:pos="567"/>
              </w:tabs>
              <w:spacing w:line="260" w:lineRule="atLeast"/>
              <w:rPr>
                <w:rFonts w:cs="Arial"/>
                <w:sz w:val="18"/>
                <w:szCs w:val="18"/>
              </w:rPr>
            </w:pPr>
            <w:r w:rsidRPr="001E6CEE">
              <w:rPr>
                <w:rFonts w:cs="Arial"/>
                <w:sz w:val="18"/>
                <w:szCs w:val="18"/>
              </w:rPr>
              <w:t>Vyřazené elektrické a elektronické zařízení obsahující nebezpečné látky neuvedené pod čísly 20 01 21 a 20 01 23</w:t>
            </w:r>
          </w:p>
        </w:tc>
        <w:tc>
          <w:tcPr>
            <w:tcW w:w="1023" w:type="dxa"/>
            <w:tcBorders>
              <w:top w:val="single" w:sz="6" w:space="0" w:color="000000"/>
              <w:left w:val="single" w:sz="6" w:space="0" w:color="000000"/>
              <w:bottom w:val="single" w:sz="6" w:space="0" w:color="000000"/>
              <w:right w:val="single" w:sz="12" w:space="0" w:color="000000"/>
            </w:tcBorders>
            <w:hideMark/>
          </w:tcPr>
          <w:p w14:paraId="64B2A218" w14:textId="77777777" w:rsidR="00E02047" w:rsidRPr="001E6CEE" w:rsidRDefault="00E02047" w:rsidP="00293C6A">
            <w:pPr>
              <w:tabs>
                <w:tab w:val="num" w:pos="567"/>
              </w:tabs>
              <w:spacing w:line="260" w:lineRule="atLeast"/>
              <w:jc w:val="center"/>
              <w:rPr>
                <w:rFonts w:cs="Arial"/>
                <w:sz w:val="18"/>
                <w:szCs w:val="18"/>
              </w:rPr>
            </w:pPr>
            <w:r w:rsidRPr="001E6CEE">
              <w:rPr>
                <w:rFonts w:cs="Arial"/>
                <w:sz w:val="18"/>
                <w:szCs w:val="18"/>
              </w:rPr>
              <w:t>N</w:t>
            </w:r>
          </w:p>
        </w:tc>
      </w:tr>
      <w:tr w:rsidR="00E02047" w:rsidRPr="001E6CEE" w14:paraId="16BDA733" w14:textId="77777777" w:rsidTr="00293C6A">
        <w:trPr>
          <w:trHeight w:val="262"/>
        </w:trPr>
        <w:tc>
          <w:tcPr>
            <w:tcW w:w="1276" w:type="dxa"/>
            <w:tcBorders>
              <w:top w:val="single" w:sz="6" w:space="0" w:color="000000"/>
              <w:left w:val="single" w:sz="12" w:space="0" w:color="000000"/>
              <w:bottom w:val="single" w:sz="6" w:space="0" w:color="000000"/>
              <w:right w:val="single" w:sz="6" w:space="0" w:color="000000"/>
            </w:tcBorders>
            <w:vAlign w:val="center"/>
            <w:hideMark/>
          </w:tcPr>
          <w:p w14:paraId="3552488A" w14:textId="77777777" w:rsidR="00E02047" w:rsidRPr="001E6CEE" w:rsidRDefault="00E02047" w:rsidP="00293C6A">
            <w:pPr>
              <w:tabs>
                <w:tab w:val="num" w:pos="567"/>
              </w:tabs>
              <w:spacing w:line="260" w:lineRule="atLeast"/>
              <w:jc w:val="center"/>
              <w:rPr>
                <w:rFonts w:cs="Arial"/>
                <w:sz w:val="18"/>
                <w:szCs w:val="18"/>
              </w:rPr>
            </w:pPr>
            <w:r w:rsidRPr="001E6CEE">
              <w:rPr>
                <w:rFonts w:cs="Arial"/>
                <w:sz w:val="18"/>
                <w:szCs w:val="18"/>
              </w:rPr>
              <w:lastRenderedPageBreak/>
              <w:t>20 01 36</w:t>
            </w:r>
          </w:p>
        </w:tc>
        <w:tc>
          <w:tcPr>
            <w:tcW w:w="6773" w:type="dxa"/>
            <w:tcBorders>
              <w:top w:val="single" w:sz="6" w:space="0" w:color="000000"/>
              <w:left w:val="single" w:sz="6" w:space="0" w:color="000000"/>
              <w:bottom w:val="single" w:sz="6" w:space="0" w:color="000000"/>
              <w:right w:val="single" w:sz="6" w:space="0" w:color="000000"/>
            </w:tcBorders>
            <w:vAlign w:val="center"/>
            <w:hideMark/>
          </w:tcPr>
          <w:p w14:paraId="30B59EF7" w14:textId="77777777" w:rsidR="00E02047" w:rsidRPr="001E6CEE" w:rsidRDefault="00E02047" w:rsidP="00293C6A">
            <w:pPr>
              <w:tabs>
                <w:tab w:val="num" w:pos="567"/>
              </w:tabs>
              <w:spacing w:line="260" w:lineRule="atLeast"/>
              <w:rPr>
                <w:rFonts w:cs="Arial"/>
                <w:sz w:val="18"/>
                <w:szCs w:val="18"/>
              </w:rPr>
            </w:pPr>
            <w:r w:rsidRPr="001E6CEE">
              <w:rPr>
                <w:rFonts w:cs="Arial"/>
                <w:sz w:val="18"/>
                <w:szCs w:val="18"/>
              </w:rPr>
              <w:t>Vyřazené elektrické a elektronické zařízení neuvedené pod čísly 20 01 21, 20 01 23 a 20 01 35</w:t>
            </w:r>
          </w:p>
        </w:tc>
        <w:tc>
          <w:tcPr>
            <w:tcW w:w="1023" w:type="dxa"/>
            <w:tcBorders>
              <w:top w:val="single" w:sz="6" w:space="0" w:color="000000"/>
              <w:left w:val="single" w:sz="6" w:space="0" w:color="000000"/>
              <w:bottom w:val="single" w:sz="6" w:space="0" w:color="000000"/>
              <w:right w:val="single" w:sz="12" w:space="0" w:color="000000"/>
            </w:tcBorders>
            <w:hideMark/>
          </w:tcPr>
          <w:p w14:paraId="42A0327C" w14:textId="77777777" w:rsidR="00E02047" w:rsidRPr="001E6CEE" w:rsidRDefault="00E02047" w:rsidP="00293C6A">
            <w:pPr>
              <w:tabs>
                <w:tab w:val="num" w:pos="567"/>
              </w:tabs>
              <w:spacing w:line="260" w:lineRule="atLeast"/>
              <w:jc w:val="center"/>
              <w:rPr>
                <w:rFonts w:cs="Arial"/>
                <w:sz w:val="18"/>
                <w:szCs w:val="18"/>
              </w:rPr>
            </w:pPr>
            <w:r w:rsidRPr="001E6CEE">
              <w:rPr>
                <w:rFonts w:cs="Arial"/>
                <w:sz w:val="18"/>
                <w:szCs w:val="18"/>
              </w:rPr>
              <w:t>O</w:t>
            </w:r>
          </w:p>
        </w:tc>
      </w:tr>
      <w:tr w:rsidR="00E02047" w:rsidRPr="001E6CEE" w14:paraId="41822493" w14:textId="77777777" w:rsidTr="00293C6A">
        <w:trPr>
          <w:trHeight w:val="262"/>
        </w:trPr>
        <w:tc>
          <w:tcPr>
            <w:tcW w:w="1276" w:type="dxa"/>
            <w:tcBorders>
              <w:top w:val="single" w:sz="6" w:space="0" w:color="000000"/>
              <w:left w:val="single" w:sz="12" w:space="0" w:color="000000"/>
              <w:bottom w:val="single" w:sz="6" w:space="0" w:color="000000"/>
              <w:right w:val="single" w:sz="6" w:space="0" w:color="000000"/>
            </w:tcBorders>
            <w:vAlign w:val="center"/>
            <w:hideMark/>
          </w:tcPr>
          <w:p w14:paraId="04C41570" w14:textId="77777777" w:rsidR="00E02047" w:rsidRPr="001E6CEE" w:rsidRDefault="00E02047" w:rsidP="00293C6A">
            <w:pPr>
              <w:tabs>
                <w:tab w:val="num" w:pos="567"/>
              </w:tabs>
              <w:spacing w:line="260" w:lineRule="atLeast"/>
              <w:jc w:val="center"/>
              <w:rPr>
                <w:rFonts w:cs="Arial"/>
                <w:sz w:val="18"/>
                <w:szCs w:val="18"/>
              </w:rPr>
            </w:pPr>
            <w:r w:rsidRPr="001E6CEE">
              <w:rPr>
                <w:rFonts w:cs="Arial"/>
                <w:sz w:val="18"/>
                <w:szCs w:val="18"/>
              </w:rPr>
              <w:t>20 01 39</w:t>
            </w:r>
          </w:p>
        </w:tc>
        <w:tc>
          <w:tcPr>
            <w:tcW w:w="6773" w:type="dxa"/>
            <w:tcBorders>
              <w:top w:val="single" w:sz="6" w:space="0" w:color="000000"/>
              <w:left w:val="single" w:sz="6" w:space="0" w:color="000000"/>
              <w:bottom w:val="single" w:sz="6" w:space="0" w:color="000000"/>
              <w:right w:val="single" w:sz="6" w:space="0" w:color="000000"/>
            </w:tcBorders>
            <w:vAlign w:val="center"/>
            <w:hideMark/>
          </w:tcPr>
          <w:p w14:paraId="71772F38" w14:textId="77777777" w:rsidR="00E02047" w:rsidRPr="001E6CEE" w:rsidRDefault="00E02047" w:rsidP="00293C6A">
            <w:pPr>
              <w:tabs>
                <w:tab w:val="num" w:pos="567"/>
              </w:tabs>
              <w:spacing w:line="260" w:lineRule="atLeast"/>
              <w:rPr>
                <w:rFonts w:cs="Arial"/>
                <w:sz w:val="18"/>
                <w:szCs w:val="18"/>
              </w:rPr>
            </w:pPr>
            <w:r w:rsidRPr="001E6CEE">
              <w:rPr>
                <w:rFonts w:cs="Arial"/>
                <w:sz w:val="18"/>
                <w:szCs w:val="18"/>
              </w:rPr>
              <w:t xml:space="preserve">Plasty </w:t>
            </w:r>
          </w:p>
        </w:tc>
        <w:tc>
          <w:tcPr>
            <w:tcW w:w="1023" w:type="dxa"/>
            <w:tcBorders>
              <w:top w:val="single" w:sz="6" w:space="0" w:color="000000"/>
              <w:left w:val="single" w:sz="6" w:space="0" w:color="000000"/>
              <w:bottom w:val="single" w:sz="6" w:space="0" w:color="000000"/>
              <w:right w:val="single" w:sz="12" w:space="0" w:color="000000"/>
            </w:tcBorders>
            <w:hideMark/>
          </w:tcPr>
          <w:p w14:paraId="045B66C4" w14:textId="77777777" w:rsidR="00E02047" w:rsidRPr="001E6CEE" w:rsidRDefault="00E02047" w:rsidP="00293C6A">
            <w:pPr>
              <w:tabs>
                <w:tab w:val="num" w:pos="567"/>
              </w:tabs>
              <w:spacing w:line="260" w:lineRule="atLeast"/>
              <w:jc w:val="center"/>
              <w:rPr>
                <w:rFonts w:cs="Arial"/>
                <w:sz w:val="18"/>
                <w:szCs w:val="18"/>
              </w:rPr>
            </w:pPr>
            <w:r w:rsidRPr="001E6CEE">
              <w:rPr>
                <w:rFonts w:cs="Arial"/>
                <w:sz w:val="18"/>
                <w:szCs w:val="18"/>
              </w:rPr>
              <w:t>O</w:t>
            </w:r>
          </w:p>
        </w:tc>
      </w:tr>
      <w:tr w:rsidR="00E02047" w:rsidRPr="001E6CEE" w14:paraId="0C22BDF2" w14:textId="77777777" w:rsidTr="00293C6A">
        <w:trPr>
          <w:trHeight w:val="262"/>
        </w:trPr>
        <w:tc>
          <w:tcPr>
            <w:tcW w:w="1276" w:type="dxa"/>
            <w:tcBorders>
              <w:top w:val="single" w:sz="6" w:space="0" w:color="000000"/>
              <w:left w:val="single" w:sz="12" w:space="0" w:color="000000"/>
              <w:bottom w:val="single" w:sz="6" w:space="0" w:color="000000"/>
              <w:right w:val="single" w:sz="6" w:space="0" w:color="000000"/>
            </w:tcBorders>
            <w:vAlign w:val="center"/>
            <w:hideMark/>
          </w:tcPr>
          <w:p w14:paraId="38C1FE29" w14:textId="77777777" w:rsidR="00E02047" w:rsidRPr="001E6CEE" w:rsidRDefault="00E02047" w:rsidP="00293C6A">
            <w:pPr>
              <w:tabs>
                <w:tab w:val="num" w:pos="567"/>
              </w:tabs>
              <w:spacing w:line="260" w:lineRule="atLeast"/>
              <w:jc w:val="center"/>
              <w:rPr>
                <w:rFonts w:cs="Arial"/>
                <w:i/>
                <w:sz w:val="18"/>
                <w:szCs w:val="18"/>
              </w:rPr>
            </w:pPr>
            <w:r w:rsidRPr="001E6CEE">
              <w:rPr>
                <w:rFonts w:cs="Arial"/>
                <w:i/>
                <w:sz w:val="18"/>
                <w:szCs w:val="18"/>
              </w:rPr>
              <w:t>20 02</w:t>
            </w:r>
          </w:p>
        </w:tc>
        <w:tc>
          <w:tcPr>
            <w:tcW w:w="6773" w:type="dxa"/>
            <w:tcBorders>
              <w:top w:val="single" w:sz="6" w:space="0" w:color="000000"/>
              <w:left w:val="single" w:sz="6" w:space="0" w:color="000000"/>
              <w:bottom w:val="single" w:sz="6" w:space="0" w:color="000000"/>
              <w:right w:val="single" w:sz="6" w:space="0" w:color="000000"/>
            </w:tcBorders>
            <w:hideMark/>
          </w:tcPr>
          <w:p w14:paraId="05402DCF" w14:textId="77777777" w:rsidR="00E02047" w:rsidRPr="001E6CEE" w:rsidRDefault="00E02047" w:rsidP="00293C6A">
            <w:pPr>
              <w:tabs>
                <w:tab w:val="num" w:pos="567"/>
              </w:tabs>
              <w:spacing w:line="260" w:lineRule="atLeast"/>
              <w:rPr>
                <w:rFonts w:cs="Arial"/>
                <w:i/>
                <w:sz w:val="18"/>
                <w:szCs w:val="18"/>
              </w:rPr>
            </w:pPr>
            <w:r w:rsidRPr="001E6CEE">
              <w:rPr>
                <w:rFonts w:cs="Arial"/>
                <w:i/>
                <w:sz w:val="18"/>
                <w:szCs w:val="18"/>
              </w:rPr>
              <w:t>Odpad ze zahrad a parků (včetně hřbitovního odpadu)</w:t>
            </w:r>
          </w:p>
        </w:tc>
        <w:tc>
          <w:tcPr>
            <w:tcW w:w="1023" w:type="dxa"/>
            <w:tcBorders>
              <w:top w:val="single" w:sz="6" w:space="0" w:color="000000"/>
              <w:left w:val="single" w:sz="6" w:space="0" w:color="000000"/>
              <w:bottom w:val="single" w:sz="6" w:space="0" w:color="000000"/>
              <w:right w:val="single" w:sz="12" w:space="0" w:color="000000"/>
            </w:tcBorders>
            <w:vAlign w:val="center"/>
          </w:tcPr>
          <w:p w14:paraId="0A2A198C" w14:textId="77777777" w:rsidR="00E02047" w:rsidRPr="001E6CEE" w:rsidRDefault="00E02047" w:rsidP="00293C6A">
            <w:pPr>
              <w:tabs>
                <w:tab w:val="num" w:pos="567"/>
              </w:tabs>
              <w:spacing w:line="260" w:lineRule="atLeast"/>
              <w:jc w:val="center"/>
              <w:rPr>
                <w:rFonts w:cs="Arial"/>
                <w:sz w:val="18"/>
                <w:szCs w:val="18"/>
              </w:rPr>
            </w:pPr>
          </w:p>
        </w:tc>
      </w:tr>
      <w:tr w:rsidR="00E02047" w:rsidRPr="001E6CEE" w14:paraId="4DD0CF57" w14:textId="77777777" w:rsidTr="00293C6A">
        <w:trPr>
          <w:trHeight w:val="262"/>
        </w:trPr>
        <w:tc>
          <w:tcPr>
            <w:tcW w:w="1276" w:type="dxa"/>
            <w:tcBorders>
              <w:top w:val="single" w:sz="6" w:space="0" w:color="000000"/>
              <w:left w:val="single" w:sz="12" w:space="0" w:color="000000"/>
              <w:bottom w:val="single" w:sz="6" w:space="0" w:color="000000"/>
              <w:right w:val="single" w:sz="6" w:space="0" w:color="000000"/>
            </w:tcBorders>
            <w:vAlign w:val="center"/>
            <w:hideMark/>
          </w:tcPr>
          <w:p w14:paraId="2BDD953A" w14:textId="77777777" w:rsidR="00E02047" w:rsidRPr="001E6CEE" w:rsidRDefault="00E02047" w:rsidP="00293C6A">
            <w:pPr>
              <w:tabs>
                <w:tab w:val="num" w:pos="567"/>
              </w:tabs>
              <w:spacing w:line="260" w:lineRule="atLeast"/>
              <w:jc w:val="center"/>
              <w:rPr>
                <w:rFonts w:cs="Arial"/>
                <w:sz w:val="18"/>
                <w:szCs w:val="18"/>
              </w:rPr>
            </w:pPr>
            <w:r w:rsidRPr="001E6CEE">
              <w:rPr>
                <w:rFonts w:cs="Arial"/>
                <w:sz w:val="18"/>
                <w:szCs w:val="18"/>
              </w:rPr>
              <w:t>20 02 01</w:t>
            </w:r>
          </w:p>
        </w:tc>
        <w:tc>
          <w:tcPr>
            <w:tcW w:w="6773" w:type="dxa"/>
            <w:tcBorders>
              <w:top w:val="single" w:sz="6" w:space="0" w:color="000000"/>
              <w:left w:val="single" w:sz="6" w:space="0" w:color="000000"/>
              <w:bottom w:val="single" w:sz="6" w:space="0" w:color="000000"/>
              <w:right w:val="single" w:sz="6" w:space="0" w:color="000000"/>
            </w:tcBorders>
            <w:hideMark/>
          </w:tcPr>
          <w:p w14:paraId="6EB2A144" w14:textId="77777777" w:rsidR="00E02047" w:rsidRPr="001E6CEE" w:rsidRDefault="00E02047" w:rsidP="00293C6A">
            <w:pPr>
              <w:tabs>
                <w:tab w:val="num" w:pos="567"/>
              </w:tabs>
              <w:spacing w:line="260" w:lineRule="atLeast"/>
              <w:rPr>
                <w:rFonts w:cs="Arial"/>
                <w:sz w:val="18"/>
                <w:szCs w:val="18"/>
              </w:rPr>
            </w:pPr>
            <w:r w:rsidRPr="001E6CEE">
              <w:rPr>
                <w:rFonts w:cs="Arial"/>
                <w:sz w:val="18"/>
                <w:szCs w:val="18"/>
              </w:rPr>
              <w:t>Biologicky rozložitelný odpad</w:t>
            </w:r>
          </w:p>
        </w:tc>
        <w:tc>
          <w:tcPr>
            <w:tcW w:w="1023" w:type="dxa"/>
            <w:tcBorders>
              <w:top w:val="single" w:sz="6" w:space="0" w:color="000000"/>
              <w:left w:val="single" w:sz="6" w:space="0" w:color="000000"/>
              <w:bottom w:val="single" w:sz="6" w:space="0" w:color="000000"/>
              <w:right w:val="single" w:sz="12" w:space="0" w:color="000000"/>
            </w:tcBorders>
            <w:vAlign w:val="center"/>
            <w:hideMark/>
          </w:tcPr>
          <w:p w14:paraId="55E1ADAE" w14:textId="77777777" w:rsidR="00E02047" w:rsidRPr="001E6CEE" w:rsidRDefault="00E02047" w:rsidP="00293C6A">
            <w:pPr>
              <w:tabs>
                <w:tab w:val="num" w:pos="567"/>
              </w:tabs>
              <w:spacing w:line="260" w:lineRule="atLeast"/>
              <w:jc w:val="center"/>
              <w:rPr>
                <w:rFonts w:cs="Arial"/>
                <w:sz w:val="18"/>
                <w:szCs w:val="18"/>
              </w:rPr>
            </w:pPr>
            <w:r w:rsidRPr="001E6CEE">
              <w:rPr>
                <w:rFonts w:cs="Arial"/>
                <w:sz w:val="18"/>
                <w:szCs w:val="18"/>
              </w:rPr>
              <w:t>O</w:t>
            </w:r>
          </w:p>
        </w:tc>
      </w:tr>
      <w:tr w:rsidR="00E02047" w:rsidRPr="001E6CEE" w14:paraId="5D7D8C11" w14:textId="77777777" w:rsidTr="00293C6A">
        <w:trPr>
          <w:trHeight w:val="262"/>
        </w:trPr>
        <w:tc>
          <w:tcPr>
            <w:tcW w:w="1276" w:type="dxa"/>
            <w:tcBorders>
              <w:top w:val="single" w:sz="6" w:space="0" w:color="000000"/>
              <w:left w:val="single" w:sz="12" w:space="0" w:color="000000"/>
              <w:bottom w:val="single" w:sz="6" w:space="0" w:color="000000"/>
              <w:right w:val="single" w:sz="6" w:space="0" w:color="000000"/>
            </w:tcBorders>
            <w:vAlign w:val="center"/>
            <w:hideMark/>
          </w:tcPr>
          <w:p w14:paraId="5EAF225B" w14:textId="77777777" w:rsidR="00E02047" w:rsidRPr="001E6CEE" w:rsidRDefault="00E02047" w:rsidP="00293C6A">
            <w:pPr>
              <w:tabs>
                <w:tab w:val="num" w:pos="567"/>
              </w:tabs>
              <w:spacing w:line="260" w:lineRule="atLeast"/>
              <w:jc w:val="center"/>
              <w:rPr>
                <w:rFonts w:cs="Arial"/>
                <w:i/>
                <w:sz w:val="18"/>
                <w:szCs w:val="18"/>
              </w:rPr>
            </w:pPr>
            <w:r w:rsidRPr="001E6CEE">
              <w:rPr>
                <w:rFonts w:cs="Arial"/>
                <w:i/>
                <w:sz w:val="18"/>
                <w:szCs w:val="18"/>
              </w:rPr>
              <w:t>20 03</w:t>
            </w:r>
          </w:p>
        </w:tc>
        <w:tc>
          <w:tcPr>
            <w:tcW w:w="6773" w:type="dxa"/>
            <w:tcBorders>
              <w:top w:val="single" w:sz="6" w:space="0" w:color="000000"/>
              <w:left w:val="single" w:sz="6" w:space="0" w:color="000000"/>
              <w:bottom w:val="single" w:sz="6" w:space="0" w:color="000000"/>
              <w:right w:val="single" w:sz="6" w:space="0" w:color="000000"/>
            </w:tcBorders>
            <w:hideMark/>
          </w:tcPr>
          <w:p w14:paraId="7FC5F085" w14:textId="77777777" w:rsidR="00E02047" w:rsidRPr="001E6CEE" w:rsidRDefault="00E02047" w:rsidP="00293C6A">
            <w:pPr>
              <w:tabs>
                <w:tab w:val="num" w:pos="567"/>
              </w:tabs>
              <w:spacing w:line="260" w:lineRule="atLeast"/>
              <w:rPr>
                <w:rFonts w:cs="Arial"/>
                <w:sz w:val="18"/>
                <w:szCs w:val="18"/>
              </w:rPr>
            </w:pPr>
            <w:r w:rsidRPr="001E6CEE">
              <w:rPr>
                <w:rFonts w:cs="Arial"/>
                <w:i/>
                <w:sz w:val="18"/>
                <w:szCs w:val="18"/>
              </w:rPr>
              <w:t>Ostatní komunální odpady</w:t>
            </w:r>
          </w:p>
        </w:tc>
        <w:tc>
          <w:tcPr>
            <w:tcW w:w="1023" w:type="dxa"/>
            <w:tcBorders>
              <w:top w:val="single" w:sz="6" w:space="0" w:color="000000"/>
              <w:left w:val="single" w:sz="6" w:space="0" w:color="000000"/>
              <w:bottom w:val="single" w:sz="6" w:space="0" w:color="000000"/>
              <w:right w:val="single" w:sz="12" w:space="0" w:color="000000"/>
            </w:tcBorders>
            <w:vAlign w:val="center"/>
          </w:tcPr>
          <w:p w14:paraId="67A91AFF" w14:textId="77777777" w:rsidR="00E02047" w:rsidRPr="001E6CEE" w:rsidRDefault="00E02047" w:rsidP="00293C6A">
            <w:pPr>
              <w:tabs>
                <w:tab w:val="num" w:pos="567"/>
              </w:tabs>
              <w:spacing w:line="260" w:lineRule="atLeast"/>
              <w:jc w:val="center"/>
              <w:rPr>
                <w:rFonts w:cs="Arial"/>
                <w:sz w:val="18"/>
                <w:szCs w:val="18"/>
              </w:rPr>
            </w:pPr>
          </w:p>
        </w:tc>
      </w:tr>
      <w:tr w:rsidR="00E02047" w:rsidRPr="001E6CEE" w14:paraId="3FF69988" w14:textId="77777777" w:rsidTr="00293C6A">
        <w:trPr>
          <w:trHeight w:val="262"/>
        </w:trPr>
        <w:tc>
          <w:tcPr>
            <w:tcW w:w="1276" w:type="dxa"/>
            <w:tcBorders>
              <w:top w:val="single" w:sz="6" w:space="0" w:color="000000"/>
              <w:left w:val="single" w:sz="12" w:space="0" w:color="000000"/>
              <w:bottom w:val="single" w:sz="6" w:space="0" w:color="000000"/>
              <w:right w:val="single" w:sz="6" w:space="0" w:color="000000"/>
            </w:tcBorders>
            <w:vAlign w:val="center"/>
            <w:hideMark/>
          </w:tcPr>
          <w:p w14:paraId="34734371" w14:textId="77777777" w:rsidR="00E02047" w:rsidRPr="001E6CEE" w:rsidRDefault="00E02047" w:rsidP="00293C6A">
            <w:pPr>
              <w:tabs>
                <w:tab w:val="num" w:pos="567"/>
              </w:tabs>
              <w:spacing w:line="260" w:lineRule="atLeast"/>
              <w:jc w:val="center"/>
              <w:rPr>
                <w:rFonts w:cs="Arial"/>
                <w:sz w:val="18"/>
                <w:szCs w:val="18"/>
              </w:rPr>
            </w:pPr>
            <w:r w:rsidRPr="001E6CEE">
              <w:rPr>
                <w:rFonts w:cs="Arial"/>
                <w:sz w:val="18"/>
                <w:szCs w:val="18"/>
              </w:rPr>
              <w:t>20 03 01</w:t>
            </w:r>
          </w:p>
        </w:tc>
        <w:tc>
          <w:tcPr>
            <w:tcW w:w="6773" w:type="dxa"/>
            <w:tcBorders>
              <w:top w:val="single" w:sz="6" w:space="0" w:color="000000"/>
              <w:left w:val="single" w:sz="6" w:space="0" w:color="000000"/>
              <w:bottom w:val="single" w:sz="6" w:space="0" w:color="000000"/>
              <w:right w:val="single" w:sz="6" w:space="0" w:color="000000"/>
            </w:tcBorders>
            <w:hideMark/>
          </w:tcPr>
          <w:p w14:paraId="44EF02AB" w14:textId="77777777" w:rsidR="00E02047" w:rsidRPr="001E6CEE" w:rsidRDefault="00E02047" w:rsidP="00293C6A">
            <w:pPr>
              <w:tabs>
                <w:tab w:val="num" w:pos="567"/>
              </w:tabs>
              <w:spacing w:line="260" w:lineRule="atLeast"/>
              <w:rPr>
                <w:rFonts w:cs="Arial"/>
                <w:sz w:val="18"/>
                <w:szCs w:val="18"/>
              </w:rPr>
            </w:pPr>
            <w:r w:rsidRPr="001E6CEE">
              <w:rPr>
                <w:rFonts w:cs="Arial"/>
                <w:sz w:val="18"/>
                <w:szCs w:val="18"/>
              </w:rPr>
              <w:t>Směsný komunální odpad</w:t>
            </w:r>
          </w:p>
        </w:tc>
        <w:tc>
          <w:tcPr>
            <w:tcW w:w="1023" w:type="dxa"/>
            <w:tcBorders>
              <w:top w:val="single" w:sz="6" w:space="0" w:color="000000"/>
              <w:left w:val="single" w:sz="6" w:space="0" w:color="000000"/>
              <w:bottom w:val="single" w:sz="6" w:space="0" w:color="000000"/>
              <w:right w:val="single" w:sz="12" w:space="0" w:color="000000"/>
            </w:tcBorders>
            <w:vAlign w:val="center"/>
            <w:hideMark/>
          </w:tcPr>
          <w:p w14:paraId="204631F0" w14:textId="77777777" w:rsidR="00E02047" w:rsidRPr="001E6CEE" w:rsidRDefault="00E02047" w:rsidP="00293C6A">
            <w:pPr>
              <w:tabs>
                <w:tab w:val="num" w:pos="567"/>
              </w:tabs>
              <w:spacing w:line="260" w:lineRule="atLeast"/>
              <w:jc w:val="center"/>
              <w:rPr>
                <w:rFonts w:cs="Arial"/>
                <w:sz w:val="18"/>
                <w:szCs w:val="18"/>
              </w:rPr>
            </w:pPr>
            <w:r w:rsidRPr="001E6CEE">
              <w:rPr>
                <w:rFonts w:cs="Arial"/>
                <w:sz w:val="18"/>
                <w:szCs w:val="18"/>
              </w:rPr>
              <w:t>O</w:t>
            </w:r>
          </w:p>
        </w:tc>
      </w:tr>
      <w:tr w:rsidR="00E02047" w:rsidRPr="001E6CEE" w14:paraId="70F08924" w14:textId="77777777" w:rsidTr="00293C6A">
        <w:trPr>
          <w:trHeight w:val="262"/>
        </w:trPr>
        <w:tc>
          <w:tcPr>
            <w:tcW w:w="1276" w:type="dxa"/>
            <w:tcBorders>
              <w:top w:val="single" w:sz="6" w:space="0" w:color="000000"/>
              <w:left w:val="single" w:sz="12" w:space="0" w:color="000000"/>
              <w:bottom w:val="single" w:sz="6" w:space="0" w:color="000000"/>
              <w:right w:val="single" w:sz="6" w:space="0" w:color="000000"/>
            </w:tcBorders>
            <w:vAlign w:val="center"/>
            <w:hideMark/>
          </w:tcPr>
          <w:p w14:paraId="726CCBF9" w14:textId="77777777" w:rsidR="00E02047" w:rsidRPr="001E6CEE" w:rsidRDefault="00E02047" w:rsidP="00293C6A">
            <w:pPr>
              <w:tabs>
                <w:tab w:val="num" w:pos="567"/>
              </w:tabs>
              <w:spacing w:line="260" w:lineRule="atLeast"/>
              <w:jc w:val="center"/>
              <w:rPr>
                <w:rFonts w:cs="Arial"/>
                <w:sz w:val="18"/>
                <w:szCs w:val="18"/>
              </w:rPr>
            </w:pPr>
            <w:r w:rsidRPr="001E6CEE">
              <w:rPr>
                <w:rFonts w:cs="Arial"/>
                <w:sz w:val="18"/>
                <w:szCs w:val="18"/>
              </w:rPr>
              <w:t>20 03 03</w:t>
            </w:r>
          </w:p>
        </w:tc>
        <w:tc>
          <w:tcPr>
            <w:tcW w:w="6773" w:type="dxa"/>
            <w:tcBorders>
              <w:top w:val="single" w:sz="6" w:space="0" w:color="000000"/>
              <w:left w:val="single" w:sz="6" w:space="0" w:color="000000"/>
              <w:bottom w:val="single" w:sz="6" w:space="0" w:color="000000"/>
              <w:right w:val="single" w:sz="6" w:space="0" w:color="000000"/>
            </w:tcBorders>
            <w:hideMark/>
          </w:tcPr>
          <w:p w14:paraId="52D9F9EE" w14:textId="77777777" w:rsidR="00E02047" w:rsidRPr="001E6CEE" w:rsidRDefault="00E02047" w:rsidP="00293C6A">
            <w:pPr>
              <w:tabs>
                <w:tab w:val="num" w:pos="567"/>
              </w:tabs>
              <w:spacing w:line="260" w:lineRule="atLeast"/>
              <w:rPr>
                <w:rFonts w:cs="Arial"/>
                <w:sz w:val="18"/>
                <w:szCs w:val="18"/>
              </w:rPr>
            </w:pPr>
            <w:r w:rsidRPr="001E6CEE">
              <w:rPr>
                <w:rFonts w:cs="Arial"/>
                <w:sz w:val="18"/>
                <w:szCs w:val="18"/>
              </w:rPr>
              <w:t>Uliční smetky</w:t>
            </w:r>
          </w:p>
        </w:tc>
        <w:tc>
          <w:tcPr>
            <w:tcW w:w="1023" w:type="dxa"/>
            <w:tcBorders>
              <w:top w:val="single" w:sz="6" w:space="0" w:color="000000"/>
              <w:left w:val="single" w:sz="6" w:space="0" w:color="000000"/>
              <w:bottom w:val="single" w:sz="6" w:space="0" w:color="000000"/>
              <w:right w:val="single" w:sz="12" w:space="0" w:color="000000"/>
            </w:tcBorders>
            <w:vAlign w:val="center"/>
            <w:hideMark/>
          </w:tcPr>
          <w:p w14:paraId="0F55FDA6" w14:textId="77777777" w:rsidR="00E02047" w:rsidRPr="001E6CEE" w:rsidRDefault="00E02047" w:rsidP="00293C6A">
            <w:pPr>
              <w:tabs>
                <w:tab w:val="num" w:pos="567"/>
              </w:tabs>
              <w:spacing w:line="260" w:lineRule="atLeast"/>
              <w:jc w:val="center"/>
              <w:rPr>
                <w:rFonts w:cs="Arial"/>
                <w:iCs/>
                <w:sz w:val="18"/>
                <w:szCs w:val="18"/>
              </w:rPr>
            </w:pPr>
            <w:r w:rsidRPr="001E6CEE">
              <w:rPr>
                <w:rFonts w:cs="Arial"/>
                <w:iCs/>
                <w:sz w:val="18"/>
                <w:szCs w:val="18"/>
              </w:rPr>
              <w:t>O</w:t>
            </w:r>
          </w:p>
        </w:tc>
      </w:tr>
      <w:tr w:rsidR="00E02047" w:rsidRPr="001E6CEE" w14:paraId="07CFDFC2" w14:textId="77777777" w:rsidTr="00293C6A">
        <w:trPr>
          <w:trHeight w:val="262"/>
        </w:trPr>
        <w:tc>
          <w:tcPr>
            <w:tcW w:w="1276" w:type="dxa"/>
            <w:tcBorders>
              <w:top w:val="single" w:sz="6" w:space="0" w:color="000000"/>
              <w:left w:val="single" w:sz="12" w:space="0" w:color="000000"/>
              <w:bottom w:val="single" w:sz="12" w:space="0" w:color="000000"/>
              <w:right w:val="single" w:sz="6" w:space="0" w:color="000000"/>
            </w:tcBorders>
            <w:vAlign w:val="center"/>
            <w:hideMark/>
          </w:tcPr>
          <w:p w14:paraId="56CA20FD" w14:textId="77777777" w:rsidR="00E02047" w:rsidRPr="001E6CEE" w:rsidRDefault="00E02047" w:rsidP="00293C6A">
            <w:pPr>
              <w:tabs>
                <w:tab w:val="num" w:pos="567"/>
              </w:tabs>
              <w:spacing w:line="260" w:lineRule="atLeast"/>
              <w:jc w:val="center"/>
              <w:rPr>
                <w:rFonts w:cs="Arial"/>
                <w:sz w:val="18"/>
                <w:szCs w:val="18"/>
              </w:rPr>
            </w:pPr>
            <w:r w:rsidRPr="001E6CEE">
              <w:rPr>
                <w:rFonts w:cs="Arial"/>
                <w:sz w:val="18"/>
                <w:szCs w:val="18"/>
              </w:rPr>
              <w:t>20 03 07</w:t>
            </w:r>
          </w:p>
        </w:tc>
        <w:tc>
          <w:tcPr>
            <w:tcW w:w="6773" w:type="dxa"/>
            <w:tcBorders>
              <w:top w:val="single" w:sz="6" w:space="0" w:color="000000"/>
              <w:left w:val="single" w:sz="6" w:space="0" w:color="000000"/>
              <w:bottom w:val="single" w:sz="12" w:space="0" w:color="000000"/>
              <w:right w:val="single" w:sz="6" w:space="0" w:color="000000"/>
            </w:tcBorders>
            <w:hideMark/>
          </w:tcPr>
          <w:p w14:paraId="23606DF1" w14:textId="77777777" w:rsidR="00E02047" w:rsidRPr="001E6CEE" w:rsidRDefault="00E02047" w:rsidP="00293C6A">
            <w:pPr>
              <w:tabs>
                <w:tab w:val="num" w:pos="567"/>
              </w:tabs>
              <w:spacing w:line="260" w:lineRule="atLeast"/>
              <w:rPr>
                <w:rFonts w:cs="Arial"/>
                <w:sz w:val="18"/>
                <w:szCs w:val="18"/>
              </w:rPr>
            </w:pPr>
            <w:r w:rsidRPr="001E6CEE">
              <w:rPr>
                <w:rFonts w:cs="Arial"/>
                <w:sz w:val="18"/>
                <w:szCs w:val="18"/>
              </w:rPr>
              <w:t>Objemný odpad</w:t>
            </w:r>
          </w:p>
        </w:tc>
        <w:tc>
          <w:tcPr>
            <w:tcW w:w="1023" w:type="dxa"/>
            <w:tcBorders>
              <w:top w:val="single" w:sz="6" w:space="0" w:color="000000"/>
              <w:left w:val="single" w:sz="6" w:space="0" w:color="000000"/>
              <w:bottom w:val="single" w:sz="12" w:space="0" w:color="000000"/>
              <w:right w:val="single" w:sz="12" w:space="0" w:color="000000"/>
            </w:tcBorders>
            <w:vAlign w:val="center"/>
            <w:hideMark/>
          </w:tcPr>
          <w:p w14:paraId="45667CD5" w14:textId="77777777" w:rsidR="00E02047" w:rsidRPr="001E6CEE" w:rsidRDefault="00E02047" w:rsidP="00293C6A">
            <w:pPr>
              <w:tabs>
                <w:tab w:val="num" w:pos="567"/>
              </w:tabs>
              <w:spacing w:line="260" w:lineRule="atLeast"/>
              <w:jc w:val="center"/>
              <w:rPr>
                <w:rFonts w:cs="Arial"/>
                <w:iCs/>
                <w:sz w:val="18"/>
                <w:szCs w:val="18"/>
              </w:rPr>
            </w:pPr>
            <w:r w:rsidRPr="001E6CEE">
              <w:rPr>
                <w:rFonts w:cs="Arial"/>
                <w:iCs/>
                <w:sz w:val="18"/>
                <w:szCs w:val="18"/>
              </w:rPr>
              <w:t>O</w:t>
            </w:r>
          </w:p>
        </w:tc>
      </w:tr>
    </w:tbl>
    <w:p w14:paraId="4CC7C9ED" w14:textId="77777777" w:rsidR="00E02047" w:rsidRPr="001E6CEE" w:rsidRDefault="00E02047" w:rsidP="00E02047">
      <w:pPr>
        <w:tabs>
          <w:tab w:val="num" w:pos="567"/>
        </w:tabs>
        <w:spacing w:line="260" w:lineRule="atLeast"/>
        <w:rPr>
          <w:rFonts w:cs="Arial"/>
        </w:rPr>
      </w:pPr>
      <w:r w:rsidRPr="001E6CEE">
        <w:rPr>
          <w:rFonts w:cs="Arial"/>
        </w:rPr>
        <w:t>N – nebezpečné odpady; O – ostatní odpady</w:t>
      </w:r>
    </w:p>
    <w:p w14:paraId="279A68A2" w14:textId="78C0D5D9" w:rsidR="00E02047" w:rsidRPr="001E6CEE" w:rsidRDefault="00E02047" w:rsidP="00E02047">
      <w:pPr>
        <w:spacing w:before="120"/>
      </w:pPr>
      <w:r w:rsidRPr="001E6CEE">
        <w:t>Celý investiční záměr bude ve fázi výstavby a provozu záměru spojen s produkcí odpadů, které z hlediska celkového množství i z hlediska druhů odpadů nemohou významně ohrozit životní prostředí.</w:t>
      </w:r>
    </w:p>
    <w:p w14:paraId="69ACD907" w14:textId="77777777" w:rsidR="00E02047" w:rsidRPr="001E6CEE" w:rsidRDefault="00E02047" w:rsidP="00E02047">
      <w:pPr>
        <w:pStyle w:val="NadpisIIIBIII"/>
        <w:spacing w:before="120" w:after="0" w:line="240" w:lineRule="auto"/>
        <w:ind w:left="0" w:firstLine="0"/>
        <w:jc w:val="both"/>
        <w:rPr>
          <w:rFonts w:ascii="Arial" w:hAnsi="Arial" w:cs="Arial"/>
          <w:b w:val="0"/>
          <w:sz w:val="20"/>
          <w:szCs w:val="20"/>
          <w:u w:val="single"/>
        </w:rPr>
      </w:pPr>
      <w:r w:rsidRPr="001E6CEE">
        <w:rPr>
          <w:rFonts w:ascii="Arial" w:hAnsi="Arial" w:cs="Arial"/>
          <w:b w:val="0"/>
          <w:sz w:val="20"/>
          <w:szCs w:val="20"/>
          <w:u w:val="single"/>
        </w:rPr>
        <w:t>Návrh počtu odpadových kontejnerů v rámci záměru</w:t>
      </w:r>
    </w:p>
    <w:p w14:paraId="270EDB01" w14:textId="77777777" w:rsidR="00E02047" w:rsidRPr="001E6CEE" w:rsidRDefault="00E02047" w:rsidP="00E02047">
      <w:pPr>
        <w:pStyle w:val="NadpisIIIBIII"/>
        <w:spacing w:before="120" w:after="0" w:line="240" w:lineRule="auto"/>
        <w:ind w:left="0" w:firstLine="0"/>
        <w:jc w:val="both"/>
        <w:rPr>
          <w:rFonts w:ascii="Arial" w:hAnsi="Arial" w:cs="Arial"/>
          <w:b w:val="0"/>
          <w:sz w:val="20"/>
          <w:szCs w:val="20"/>
        </w:rPr>
      </w:pPr>
      <w:r w:rsidRPr="001E6CEE">
        <w:rPr>
          <w:rFonts w:ascii="Arial" w:hAnsi="Arial" w:cs="Arial"/>
          <w:b w:val="0"/>
          <w:sz w:val="20"/>
          <w:szCs w:val="20"/>
        </w:rPr>
        <w:t>Odpady budou ukládány na stejném místě jako ve stávajícím stavu. K navýšení počtu kontejnerů s ohledem na rozsah stavby docházet nebude.</w:t>
      </w:r>
    </w:p>
    <w:p w14:paraId="7FF479B2" w14:textId="77777777" w:rsidR="00E02047" w:rsidRPr="001E6CEE" w:rsidRDefault="00E02047" w:rsidP="00E02047">
      <w:pPr>
        <w:pStyle w:val="NadpisIIIBIII"/>
        <w:spacing w:before="120" w:after="0" w:line="240" w:lineRule="auto"/>
        <w:ind w:left="0" w:firstLine="0"/>
        <w:jc w:val="both"/>
        <w:rPr>
          <w:rFonts w:ascii="Arial" w:hAnsi="Arial" w:cs="Arial"/>
          <w:b w:val="0"/>
          <w:sz w:val="20"/>
          <w:szCs w:val="20"/>
        </w:rPr>
      </w:pPr>
      <w:r w:rsidRPr="001E6CEE">
        <w:rPr>
          <w:rFonts w:ascii="Arial" w:hAnsi="Arial" w:cs="Arial"/>
          <w:b w:val="0"/>
          <w:sz w:val="20"/>
          <w:szCs w:val="20"/>
        </w:rPr>
        <w:t>Odvoz odpadu je zajištěn smluvně oprávněnou osobou (firmou) k nakládání s odpady.</w:t>
      </w:r>
    </w:p>
    <w:p w14:paraId="6035CF10" w14:textId="187C5AC9" w:rsidR="00E02047" w:rsidRPr="001E6CEE" w:rsidRDefault="00E02047" w:rsidP="00CF18E4">
      <w:pPr>
        <w:pStyle w:val="NadpisIIIBIII"/>
        <w:spacing w:before="120" w:after="0" w:line="240" w:lineRule="auto"/>
        <w:ind w:left="0" w:firstLine="0"/>
        <w:rPr>
          <w:rFonts w:ascii="Arial" w:hAnsi="Arial" w:cs="Arial"/>
          <w:b w:val="0"/>
          <w:sz w:val="20"/>
          <w:szCs w:val="20"/>
        </w:rPr>
      </w:pPr>
      <w:r w:rsidRPr="001E6CEE">
        <w:rPr>
          <w:rFonts w:ascii="Arial" w:hAnsi="Arial" w:cs="Arial"/>
          <w:b w:val="0"/>
          <w:sz w:val="20"/>
          <w:szCs w:val="20"/>
        </w:rPr>
        <w:t xml:space="preserve">Celkem je navrženo 5 nádob o objemu á 360 l na směsný komunální odpad. Tyto kontejnery jsou umístěny ve stávajícím dvoře objektu. </w:t>
      </w:r>
      <w:bookmarkEnd w:id="22"/>
    </w:p>
    <w:p w14:paraId="3FAA3C93" w14:textId="398DC3C8" w:rsidR="001E6CEE" w:rsidRPr="001E6CEE" w:rsidRDefault="001E6CEE">
      <w:pPr>
        <w:jc w:val="left"/>
        <w:rPr>
          <w:b/>
          <w:caps/>
          <w:sz w:val="24"/>
        </w:rPr>
      </w:pPr>
    </w:p>
    <w:p w14:paraId="14655271" w14:textId="2C687DAE" w:rsidR="00AE3D10" w:rsidRPr="001E6CEE" w:rsidRDefault="00AE3D10">
      <w:pPr>
        <w:pStyle w:val="Nadpis2"/>
      </w:pPr>
      <w:bookmarkStart w:id="37" w:name="_Toc115356711"/>
      <w:r w:rsidRPr="001E6CEE">
        <w:t>Dopravní řešení</w:t>
      </w:r>
      <w:bookmarkEnd w:id="37"/>
      <w:r w:rsidR="00972DBB" w:rsidRPr="001E6CEE">
        <w:t xml:space="preserve"> </w:t>
      </w:r>
    </w:p>
    <w:p w14:paraId="635178FF" w14:textId="73A9D9C3" w:rsidR="00487E0D" w:rsidRPr="001E6CEE" w:rsidRDefault="00487E0D" w:rsidP="00487E0D">
      <w:pPr>
        <w:pStyle w:val="Zkladntext"/>
        <w:rPr>
          <w:u w:val="single"/>
        </w:rPr>
      </w:pPr>
      <w:r w:rsidRPr="001E6CEE">
        <w:rPr>
          <w:u w:val="single"/>
        </w:rPr>
        <w:t>Popis dopravního řešení</w:t>
      </w:r>
    </w:p>
    <w:p w14:paraId="479BC745" w14:textId="56140978" w:rsidR="00487E0D" w:rsidRPr="001E6CEE" w:rsidRDefault="00487E0D" w:rsidP="00487E0D">
      <w:pPr>
        <w:rPr>
          <w:szCs w:val="22"/>
        </w:rPr>
      </w:pPr>
      <w:r w:rsidRPr="001E6CEE">
        <w:t xml:space="preserve">V rámci dopravního řešení stavba zůstává beze změn. Dostavbou dochází k mírnému navýšení HPP objektu. </w:t>
      </w:r>
    </w:p>
    <w:p w14:paraId="3E40ABD7" w14:textId="77777777" w:rsidR="00487E0D" w:rsidRPr="001E6CEE" w:rsidRDefault="00487E0D" w:rsidP="00487E0D">
      <w:pPr>
        <w:pStyle w:val="Zkladntext"/>
        <w:rPr>
          <w:u w:val="single"/>
        </w:rPr>
      </w:pPr>
    </w:p>
    <w:p w14:paraId="3E388CD7" w14:textId="2082353A" w:rsidR="00487E0D" w:rsidRPr="001E6CEE" w:rsidRDefault="00487E0D" w:rsidP="00487E0D">
      <w:pPr>
        <w:pStyle w:val="Zkladntext"/>
        <w:rPr>
          <w:u w:val="single"/>
        </w:rPr>
      </w:pPr>
      <w:r w:rsidRPr="001E6CEE">
        <w:rPr>
          <w:u w:val="single"/>
        </w:rPr>
        <w:t>Napojení území na stávající dopravní infrastrukturu</w:t>
      </w:r>
    </w:p>
    <w:p w14:paraId="1A7FE7BA" w14:textId="77777777" w:rsidR="00487E0D" w:rsidRPr="001E6CEE" w:rsidRDefault="00487E0D" w:rsidP="00487E0D">
      <w:pPr>
        <w:rPr>
          <w:rFonts w:ascii="Arial Narrow" w:hAnsi="Arial Narrow"/>
          <w:b/>
          <w:sz w:val="24"/>
          <w:szCs w:val="24"/>
        </w:rPr>
      </w:pPr>
      <w:r w:rsidRPr="001E6CEE">
        <w:t>Objekt nemá realizováno žádné nové dopravní napojení.</w:t>
      </w:r>
    </w:p>
    <w:p w14:paraId="7FCAC205" w14:textId="77777777" w:rsidR="00487E0D" w:rsidRPr="001E6CEE" w:rsidRDefault="00487E0D" w:rsidP="00487E0D">
      <w:pPr>
        <w:pStyle w:val="Zkladntext"/>
        <w:rPr>
          <w:u w:val="single"/>
        </w:rPr>
      </w:pPr>
    </w:p>
    <w:p w14:paraId="37E99952" w14:textId="57DE21FD" w:rsidR="00487E0D" w:rsidRPr="001E6CEE" w:rsidRDefault="00487E0D" w:rsidP="00487E0D">
      <w:pPr>
        <w:pStyle w:val="Zkladntext"/>
        <w:rPr>
          <w:u w:val="single"/>
        </w:rPr>
      </w:pPr>
      <w:r w:rsidRPr="001E6CEE">
        <w:rPr>
          <w:u w:val="single"/>
        </w:rPr>
        <w:t>Doprava v klidu</w:t>
      </w:r>
    </w:p>
    <w:p w14:paraId="17ABB4F6" w14:textId="08BC2001" w:rsidR="001E6CEE" w:rsidRPr="001E6CEE" w:rsidRDefault="00487E0D" w:rsidP="00487E0D">
      <w:r w:rsidRPr="001E6CEE">
        <w:t xml:space="preserve">Potřeba dopravy v klidu (parkování a odstavování vozidel) je vybilancována na základě Pražských stavebních předpisů z roku č.14/2018 (dále jen PSP). Celkem je nutné pro předmětný záměr realizovat minimálně 1 návštěvnické stání, maximálně 2 návštěvnická stání. Vzhledem k absenci prostoru, který by byl vyčleněn pro parkování. Podle PSP, §33, odst. 4 je parkování návštěvníků umožněno umístit do profilu uličních prostranství. V okolí stávajícího divadla je v místních komunikacích vyznačena jak fialová, tak modrá parkovací zóna. Tyto zóny umožní po uhrazení poplatku parkování návštěvníkům divadla. </w:t>
      </w:r>
    </w:p>
    <w:p w14:paraId="34247C8A" w14:textId="77777777" w:rsidR="001E6CEE" w:rsidRPr="001E6CEE" w:rsidRDefault="001E6CEE">
      <w:pPr>
        <w:jc w:val="left"/>
      </w:pPr>
      <w:r w:rsidRPr="001E6CEE">
        <w:br w:type="page"/>
      </w:r>
    </w:p>
    <w:p w14:paraId="281A0199" w14:textId="77777777" w:rsidR="00487E0D" w:rsidRPr="001E6CEE" w:rsidRDefault="00487E0D" w:rsidP="00487E0D"/>
    <w:p w14:paraId="35DF9E93" w14:textId="0572C7D9" w:rsidR="00734E90" w:rsidRPr="001E6CEE" w:rsidRDefault="00734E90">
      <w:pPr>
        <w:jc w:val="left"/>
      </w:pPr>
    </w:p>
    <w:p w14:paraId="690ED3F3" w14:textId="77777777" w:rsidR="00487E0D" w:rsidRPr="001E6CEE" w:rsidRDefault="00487E0D" w:rsidP="00487E0D"/>
    <w:tbl>
      <w:tblPr>
        <w:tblW w:w="9120" w:type="dxa"/>
        <w:tblInd w:w="60" w:type="dxa"/>
        <w:tblCellMar>
          <w:left w:w="70" w:type="dxa"/>
          <w:right w:w="70" w:type="dxa"/>
        </w:tblCellMar>
        <w:tblLook w:val="04A0" w:firstRow="1" w:lastRow="0" w:firstColumn="1" w:lastColumn="0" w:noHBand="0" w:noVBand="1"/>
      </w:tblPr>
      <w:tblGrid>
        <w:gridCol w:w="537"/>
        <w:gridCol w:w="1294"/>
        <w:gridCol w:w="952"/>
        <w:gridCol w:w="721"/>
        <w:gridCol w:w="598"/>
        <w:gridCol w:w="598"/>
        <w:gridCol w:w="537"/>
        <w:gridCol w:w="500"/>
        <w:gridCol w:w="501"/>
        <w:gridCol w:w="720"/>
        <w:gridCol w:w="720"/>
        <w:gridCol w:w="721"/>
        <w:gridCol w:w="721"/>
      </w:tblGrid>
      <w:tr w:rsidR="00487E0D" w:rsidRPr="001E6CEE" w14:paraId="03DEF439" w14:textId="77777777" w:rsidTr="00487E0D">
        <w:trPr>
          <w:trHeight w:val="813"/>
        </w:trPr>
        <w:tc>
          <w:tcPr>
            <w:tcW w:w="9120" w:type="dxa"/>
            <w:gridSpan w:val="13"/>
            <w:tcBorders>
              <w:top w:val="single" w:sz="8" w:space="0" w:color="auto"/>
              <w:left w:val="single" w:sz="8" w:space="0" w:color="auto"/>
              <w:bottom w:val="single" w:sz="8" w:space="0" w:color="auto"/>
              <w:right w:val="single" w:sz="8" w:space="0" w:color="000000"/>
            </w:tcBorders>
            <w:shd w:val="clear" w:color="auto" w:fill="BFBFBF"/>
            <w:vAlign w:val="center"/>
            <w:hideMark/>
          </w:tcPr>
          <w:p w14:paraId="29FA56C1" w14:textId="77777777" w:rsidR="00487E0D" w:rsidRPr="001E6CEE" w:rsidRDefault="00487E0D">
            <w:pPr>
              <w:jc w:val="center"/>
              <w:rPr>
                <w:rFonts w:cs="Arial"/>
                <w:b/>
                <w:bCs/>
                <w:color w:val="000000"/>
                <w:sz w:val="24"/>
                <w:szCs w:val="24"/>
              </w:rPr>
            </w:pPr>
            <w:bookmarkStart w:id="38" w:name="RANGE!A1:M7"/>
            <w:r w:rsidRPr="001E6CEE">
              <w:rPr>
                <w:rFonts w:cs="Arial"/>
                <w:b/>
                <w:bCs/>
                <w:color w:val="000000"/>
                <w:sz w:val="24"/>
                <w:szCs w:val="24"/>
              </w:rPr>
              <w:t>BILANCE DOPRAVY V KLIDU DLE PSP 14/2018 Sb.</w:t>
            </w:r>
            <w:bookmarkEnd w:id="38"/>
          </w:p>
        </w:tc>
      </w:tr>
      <w:tr w:rsidR="00487E0D" w:rsidRPr="001E6CEE" w14:paraId="222124C9" w14:textId="77777777" w:rsidTr="00487E0D">
        <w:trPr>
          <w:trHeight w:val="555"/>
        </w:trPr>
        <w:tc>
          <w:tcPr>
            <w:tcW w:w="3504" w:type="dxa"/>
            <w:gridSpan w:val="4"/>
            <w:tcBorders>
              <w:top w:val="single" w:sz="8" w:space="0" w:color="auto"/>
              <w:left w:val="single" w:sz="8" w:space="0" w:color="auto"/>
              <w:bottom w:val="single" w:sz="8" w:space="0" w:color="auto"/>
              <w:right w:val="single" w:sz="8" w:space="0" w:color="000000"/>
            </w:tcBorders>
            <w:vAlign w:val="center"/>
            <w:hideMark/>
          </w:tcPr>
          <w:p w14:paraId="1B4BD479" w14:textId="77777777" w:rsidR="00487E0D" w:rsidRPr="001E6CEE" w:rsidRDefault="00487E0D">
            <w:pPr>
              <w:jc w:val="center"/>
              <w:rPr>
                <w:rFonts w:cs="Arial"/>
                <w:b/>
                <w:bCs/>
                <w:color w:val="000000"/>
                <w:szCs w:val="22"/>
              </w:rPr>
            </w:pPr>
            <w:r w:rsidRPr="001E6CEE">
              <w:rPr>
                <w:rFonts w:cs="Arial"/>
                <w:b/>
                <w:bCs/>
                <w:color w:val="000000"/>
              </w:rPr>
              <w:t>DEJVICKÉ DIVADLO, PRAHA 6</w:t>
            </w:r>
          </w:p>
        </w:tc>
        <w:tc>
          <w:tcPr>
            <w:tcW w:w="5616" w:type="dxa"/>
            <w:gridSpan w:val="9"/>
            <w:tcBorders>
              <w:top w:val="single" w:sz="8" w:space="0" w:color="auto"/>
              <w:left w:val="nil"/>
              <w:bottom w:val="single" w:sz="8" w:space="0" w:color="auto"/>
              <w:right w:val="single" w:sz="8" w:space="0" w:color="000000"/>
            </w:tcBorders>
            <w:vAlign w:val="center"/>
            <w:hideMark/>
          </w:tcPr>
          <w:p w14:paraId="4722EE6A" w14:textId="77777777" w:rsidR="00487E0D" w:rsidRPr="001E6CEE" w:rsidRDefault="00487E0D">
            <w:pPr>
              <w:jc w:val="center"/>
              <w:rPr>
                <w:rFonts w:cs="Arial"/>
                <w:color w:val="000000"/>
              </w:rPr>
            </w:pPr>
            <w:r w:rsidRPr="001E6CEE">
              <w:rPr>
                <w:rFonts w:cs="Arial"/>
                <w:color w:val="000000"/>
              </w:rPr>
              <w:t>POČET STÁNÍ</w:t>
            </w:r>
          </w:p>
        </w:tc>
      </w:tr>
      <w:tr w:rsidR="00487E0D" w:rsidRPr="001E6CEE" w14:paraId="58D99816" w14:textId="77777777" w:rsidTr="00487E0D">
        <w:trPr>
          <w:trHeight w:val="406"/>
        </w:trPr>
        <w:tc>
          <w:tcPr>
            <w:tcW w:w="537" w:type="dxa"/>
            <w:vMerge w:val="restart"/>
            <w:tcBorders>
              <w:top w:val="nil"/>
              <w:left w:val="single" w:sz="8" w:space="0" w:color="auto"/>
              <w:bottom w:val="single" w:sz="8" w:space="0" w:color="000000"/>
              <w:right w:val="single" w:sz="8" w:space="0" w:color="auto"/>
            </w:tcBorders>
            <w:textDirection w:val="btLr"/>
            <w:vAlign w:val="center"/>
            <w:hideMark/>
          </w:tcPr>
          <w:p w14:paraId="6C8D0969" w14:textId="77777777" w:rsidR="00487E0D" w:rsidRPr="001E6CEE" w:rsidRDefault="00487E0D">
            <w:pPr>
              <w:jc w:val="center"/>
              <w:rPr>
                <w:rFonts w:cs="Arial"/>
                <w:color w:val="000000"/>
              </w:rPr>
            </w:pPr>
            <w:r w:rsidRPr="001E6CEE">
              <w:rPr>
                <w:rFonts w:cs="Arial"/>
                <w:color w:val="000000"/>
              </w:rPr>
              <w:t> </w:t>
            </w:r>
          </w:p>
        </w:tc>
        <w:tc>
          <w:tcPr>
            <w:tcW w:w="1294" w:type="dxa"/>
            <w:vMerge w:val="restart"/>
            <w:tcBorders>
              <w:top w:val="nil"/>
              <w:left w:val="single" w:sz="8" w:space="0" w:color="auto"/>
              <w:bottom w:val="single" w:sz="8" w:space="0" w:color="000000"/>
              <w:right w:val="single" w:sz="8" w:space="0" w:color="auto"/>
            </w:tcBorders>
            <w:textDirection w:val="btLr"/>
            <w:vAlign w:val="center"/>
            <w:hideMark/>
          </w:tcPr>
          <w:p w14:paraId="79AEEB8A" w14:textId="77777777" w:rsidR="00487E0D" w:rsidRPr="001E6CEE" w:rsidRDefault="00487E0D">
            <w:pPr>
              <w:jc w:val="center"/>
              <w:rPr>
                <w:rFonts w:cs="Arial"/>
                <w:color w:val="000000"/>
              </w:rPr>
            </w:pPr>
            <w:r w:rsidRPr="001E6CEE">
              <w:rPr>
                <w:rFonts w:cs="Arial"/>
                <w:color w:val="000000"/>
              </w:rPr>
              <w:t>FUNKCE</w:t>
            </w:r>
          </w:p>
        </w:tc>
        <w:tc>
          <w:tcPr>
            <w:tcW w:w="952" w:type="dxa"/>
            <w:vMerge w:val="restart"/>
            <w:tcBorders>
              <w:top w:val="nil"/>
              <w:left w:val="nil"/>
              <w:bottom w:val="single" w:sz="4" w:space="0" w:color="000000"/>
              <w:right w:val="single" w:sz="4" w:space="0" w:color="auto"/>
            </w:tcBorders>
            <w:vAlign w:val="center"/>
            <w:hideMark/>
          </w:tcPr>
          <w:p w14:paraId="468F0AA3" w14:textId="77777777" w:rsidR="00487E0D" w:rsidRPr="001E6CEE" w:rsidRDefault="00487E0D">
            <w:pPr>
              <w:jc w:val="center"/>
              <w:rPr>
                <w:rFonts w:cs="Arial"/>
                <w:color w:val="000000"/>
              </w:rPr>
            </w:pPr>
            <w:r w:rsidRPr="001E6CEE">
              <w:rPr>
                <w:rFonts w:cs="Arial"/>
                <w:color w:val="000000"/>
              </w:rPr>
              <w:t>HPP</w:t>
            </w:r>
          </w:p>
        </w:tc>
        <w:tc>
          <w:tcPr>
            <w:tcW w:w="720" w:type="dxa"/>
            <w:vMerge w:val="restart"/>
            <w:tcBorders>
              <w:top w:val="nil"/>
              <w:left w:val="single" w:sz="4" w:space="0" w:color="auto"/>
              <w:bottom w:val="single" w:sz="8" w:space="0" w:color="000000"/>
              <w:right w:val="single" w:sz="8" w:space="0" w:color="auto"/>
            </w:tcBorders>
            <w:textDirection w:val="btLr"/>
            <w:vAlign w:val="center"/>
            <w:hideMark/>
          </w:tcPr>
          <w:p w14:paraId="7897F2A4" w14:textId="77777777" w:rsidR="00487E0D" w:rsidRPr="001E6CEE" w:rsidRDefault="00487E0D">
            <w:pPr>
              <w:jc w:val="center"/>
              <w:rPr>
                <w:rFonts w:cs="Arial"/>
                <w:color w:val="000000"/>
                <w:sz w:val="16"/>
                <w:szCs w:val="16"/>
              </w:rPr>
            </w:pPr>
            <w:r w:rsidRPr="001E6CEE">
              <w:rPr>
                <w:rFonts w:cs="Arial"/>
                <w:color w:val="000000"/>
                <w:sz w:val="16"/>
                <w:szCs w:val="16"/>
              </w:rPr>
              <w:t>UKAZATEL ZÁKLADNÍHO</w:t>
            </w:r>
            <w:r w:rsidRPr="001E6CEE">
              <w:rPr>
                <w:rFonts w:cs="Arial"/>
                <w:color w:val="000000"/>
                <w:sz w:val="16"/>
                <w:szCs w:val="16"/>
              </w:rPr>
              <w:br/>
              <w:t>POČTU STÁNÍ</w:t>
            </w:r>
            <w:r w:rsidRPr="001E6CEE">
              <w:rPr>
                <w:rFonts w:cs="Arial"/>
                <w:color w:val="000000"/>
                <w:sz w:val="16"/>
                <w:szCs w:val="16"/>
              </w:rPr>
              <w:br/>
              <w:t>HPP m</w:t>
            </w:r>
            <w:r w:rsidRPr="001E6CEE">
              <w:rPr>
                <w:rFonts w:cs="Arial"/>
                <w:color w:val="000000"/>
                <w:sz w:val="16"/>
                <w:szCs w:val="16"/>
                <w:vertAlign w:val="superscript"/>
              </w:rPr>
              <w:t xml:space="preserve">2 </w:t>
            </w:r>
            <w:r w:rsidRPr="001E6CEE">
              <w:rPr>
                <w:rFonts w:cs="Arial"/>
                <w:color w:val="000000"/>
                <w:sz w:val="16"/>
                <w:szCs w:val="16"/>
              </w:rPr>
              <w:t>/ 1 st.</w:t>
            </w:r>
          </w:p>
        </w:tc>
        <w:tc>
          <w:tcPr>
            <w:tcW w:w="2734" w:type="dxa"/>
            <w:gridSpan w:val="5"/>
            <w:vMerge w:val="restart"/>
            <w:tcBorders>
              <w:top w:val="single" w:sz="8" w:space="0" w:color="auto"/>
              <w:left w:val="single" w:sz="8" w:space="0" w:color="auto"/>
              <w:bottom w:val="single" w:sz="4" w:space="0" w:color="000000"/>
              <w:right w:val="nil"/>
            </w:tcBorders>
            <w:noWrap/>
            <w:vAlign w:val="center"/>
            <w:hideMark/>
          </w:tcPr>
          <w:p w14:paraId="78447F33" w14:textId="77777777" w:rsidR="00487E0D" w:rsidRPr="001E6CEE" w:rsidRDefault="00487E0D">
            <w:pPr>
              <w:jc w:val="center"/>
              <w:rPr>
                <w:rFonts w:cs="Arial"/>
                <w:color w:val="000000"/>
                <w:sz w:val="16"/>
                <w:szCs w:val="16"/>
              </w:rPr>
            </w:pPr>
            <w:r w:rsidRPr="001E6CEE">
              <w:rPr>
                <w:rFonts w:cs="Arial"/>
                <w:color w:val="000000"/>
                <w:sz w:val="16"/>
                <w:szCs w:val="16"/>
              </w:rPr>
              <w:t>ZÁKLADNÍ</w:t>
            </w:r>
          </w:p>
        </w:tc>
        <w:tc>
          <w:tcPr>
            <w:tcW w:w="2161" w:type="dxa"/>
            <w:gridSpan w:val="3"/>
            <w:tcBorders>
              <w:top w:val="single" w:sz="8" w:space="0" w:color="auto"/>
              <w:left w:val="single" w:sz="8" w:space="0" w:color="auto"/>
              <w:bottom w:val="single" w:sz="4" w:space="0" w:color="auto"/>
              <w:right w:val="nil"/>
            </w:tcBorders>
            <w:vAlign w:val="center"/>
            <w:hideMark/>
          </w:tcPr>
          <w:p w14:paraId="76D0D105" w14:textId="77777777" w:rsidR="00487E0D" w:rsidRPr="001E6CEE" w:rsidRDefault="00487E0D">
            <w:pPr>
              <w:jc w:val="right"/>
              <w:rPr>
                <w:rFonts w:cs="Arial"/>
                <w:color w:val="000000"/>
                <w:sz w:val="16"/>
                <w:szCs w:val="16"/>
              </w:rPr>
            </w:pPr>
            <w:r w:rsidRPr="001E6CEE">
              <w:rPr>
                <w:rFonts w:cs="Arial"/>
                <w:color w:val="000000"/>
                <w:sz w:val="16"/>
                <w:szCs w:val="16"/>
              </w:rPr>
              <w:t>PŘEPOČET DLE ZÓNY č.</w:t>
            </w:r>
          </w:p>
        </w:tc>
        <w:tc>
          <w:tcPr>
            <w:tcW w:w="720" w:type="dxa"/>
            <w:tcBorders>
              <w:top w:val="nil"/>
              <w:left w:val="nil"/>
              <w:bottom w:val="single" w:sz="4" w:space="0" w:color="auto"/>
              <w:right w:val="single" w:sz="8" w:space="0" w:color="auto"/>
            </w:tcBorders>
            <w:vAlign w:val="center"/>
            <w:hideMark/>
          </w:tcPr>
          <w:p w14:paraId="43EF92A5" w14:textId="77777777" w:rsidR="00487E0D" w:rsidRPr="001E6CEE" w:rsidRDefault="00487E0D">
            <w:pPr>
              <w:rPr>
                <w:rFonts w:cs="Arial"/>
                <w:color w:val="000000"/>
                <w:sz w:val="16"/>
                <w:szCs w:val="16"/>
              </w:rPr>
            </w:pPr>
            <w:r w:rsidRPr="001E6CEE">
              <w:rPr>
                <w:rFonts w:cs="Arial"/>
                <w:color w:val="000000"/>
                <w:sz w:val="16"/>
                <w:szCs w:val="16"/>
              </w:rPr>
              <w:t>3</w:t>
            </w:r>
          </w:p>
        </w:tc>
      </w:tr>
      <w:tr w:rsidR="00487E0D" w:rsidRPr="001E6CEE" w14:paraId="42FE6684" w14:textId="77777777" w:rsidTr="00487E0D">
        <w:trPr>
          <w:trHeight w:val="338"/>
        </w:trPr>
        <w:tc>
          <w:tcPr>
            <w:tcW w:w="0" w:type="auto"/>
            <w:vMerge/>
            <w:tcBorders>
              <w:top w:val="nil"/>
              <w:left w:val="single" w:sz="8" w:space="0" w:color="auto"/>
              <w:bottom w:val="single" w:sz="8" w:space="0" w:color="000000"/>
              <w:right w:val="single" w:sz="8" w:space="0" w:color="auto"/>
            </w:tcBorders>
            <w:vAlign w:val="center"/>
            <w:hideMark/>
          </w:tcPr>
          <w:p w14:paraId="2EAC5D29" w14:textId="77777777" w:rsidR="00487E0D" w:rsidRPr="001E6CEE" w:rsidRDefault="00487E0D">
            <w:pPr>
              <w:rPr>
                <w:rFonts w:cs="Arial"/>
                <w:color w:val="000000"/>
                <w:szCs w:val="22"/>
              </w:rPr>
            </w:pPr>
          </w:p>
        </w:tc>
        <w:tc>
          <w:tcPr>
            <w:tcW w:w="0" w:type="auto"/>
            <w:vMerge/>
            <w:tcBorders>
              <w:top w:val="nil"/>
              <w:left w:val="single" w:sz="8" w:space="0" w:color="auto"/>
              <w:bottom w:val="single" w:sz="8" w:space="0" w:color="000000"/>
              <w:right w:val="single" w:sz="8" w:space="0" w:color="auto"/>
            </w:tcBorders>
            <w:vAlign w:val="center"/>
            <w:hideMark/>
          </w:tcPr>
          <w:p w14:paraId="257EA737" w14:textId="77777777" w:rsidR="00487E0D" w:rsidRPr="001E6CEE" w:rsidRDefault="00487E0D">
            <w:pPr>
              <w:rPr>
                <w:rFonts w:cs="Arial"/>
                <w:color w:val="000000"/>
                <w:szCs w:val="22"/>
              </w:rPr>
            </w:pPr>
          </w:p>
        </w:tc>
        <w:tc>
          <w:tcPr>
            <w:tcW w:w="0" w:type="auto"/>
            <w:vMerge/>
            <w:tcBorders>
              <w:top w:val="nil"/>
              <w:left w:val="nil"/>
              <w:bottom w:val="single" w:sz="4" w:space="0" w:color="000000"/>
              <w:right w:val="single" w:sz="4" w:space="0" w:color="auto"/>
            </w:tcBorders>
            <w:vAlign w:val="center"/>
            <w:hideMark/>
          </w:tcPr>
          <w:p w14:paraId="06E1C11A" w14:textId="77777777" w:rsidR="00487E0D" w:rsidRPr="001E6CEE" w:rsidRDefault="00487E0D">
            <w:pPr>
              <w:rPr>
                <w:rFonts w:cs="Arial"/>
                <w:color w:val="000000"/>
                <w:szCs w:val="22"/>
              </w:rPr>
            </w:pPr>
          </w:p>
        </w:tc>
        <w:tc>
          <w:tcPr>
            <w:tcW w:w="0" w:type="auto"/>
            <w:vMerge/>
            <w:tcBorders>
              <w:top w:val="nil"/>
              <w:left w:val="single" w:sz="4" w:space="0" w:color="auto"/>
              <w:bottom w:val="single" w:sz="8" w:space="0" w:color="000000"/>
              <w:right w:val="single" w:sz="8" w:space="0" w:color="auto"/>
            </w:tcBorders>
            <w:vAlign w:val="center"/>
            <w:hideMark/>
          </w:tcPr>
          <w:p w14:paraId="1DB9A6F0" w14:textId="77777777" w:rsidR="00487E0D" w:rsidRPr="001E6CEE" w:rsidRDefault="00487E0D">
            <w:pPr>
              <w:rPr>
                <w:rFonts w:cs="Arial"/>
                <w:color w:val="000000"/>
                <w:sz w:val="16"/>
                <w:szCs w:val="16"/>
              </w:rPr>
            </w:pPr>
          </w:p>
        </w:tc>
        <w:tc>
          <w:tcPr>
            <w:tcW w:w="0" w:type="auto"/>
            <w:gridSpan w:val="5"/>
            <w:vMerge/>
            <w:tcBorders>
              <w:top w:val="single" w:sz="8" w:space="0" w:color="auto"/>
              <w:left w:val="single" w:sz="8" w:space="0" w:color="auto"/>
              <w:bottom w:val="single" w:sz="4" w:space="0" w:color="000000"/>
              <w:right w:val="nil"/>
            </w:tcBorders>
            <w:vAlign w:val="center"/>
            <w:hideMark/>
          </w:tcPr>
          <w:p w14:paraId="76460A45" w14:textId="77777777" w:rsidR="00487E0D" w:rsidRPr="001E6CEE" w:rsidRDefault="00487E0D">
            <w:pPr>
              <w:rPr>
                <w:rFonts w:cs="Arial"/>
                <w:color w:val="000000"/>
                <w:sz w:val="16"/>
                <w:szCs w:val="16"/>
              </w:rPr>
            </w:pPr>
          </w:p>
        </w:tc>
        <w:tc>
          <w:tcPr>
            <w:tcW w:w="1440" w:type="dxa"/>
            <w:gridSpan w:val="2"/>
            <w:tcBorders>
              <w:top w:val="single" w:sz="4" w:space="0" w:color="auto"/>
              <w:left w:val="single" w:sz="8" w:space="0" w:color="auto"/>
              <w:bottom w:val="nil"/>
              <w:right w:val="single" w:sz="4" w:space="0" w:color="auto"/>
            </w:tcBorders>
            <w:vAlign w:val="bottom"/>
            <w:hideMark/>
          </w:tcPr>
          <w:p w14:paraId="7804E509" w14:textId="77777777" w:rsidR="00487E0D" w:rsidRPr="001E6CEE" w:rsidRDefault="00487E0D">
            <w:pPr>
              <w:jc w:val="center"/>
              <w:rPr>
                <w:rFonts w:cs="Arial"/>
                <w:color w:val="000000"/>
                <w:sz w:val="16"/>
                <w:szCs w:val="16"/>
              </w:rPr>
            </w:pPr>
            <w:r w:rsidRPr="001E6CEE">
              <w:rPr>
                <w:rFonts w:cs="Arial"/>
                <w:color w:val="000000"/>
                <w:sz w:val="16"/>
                <w:szCs w:val="16"/>
              </w:rPr>
              <w:t>MIN.</w:t>
            </w:r>
          </w:p>
        </w:tc>
        <w:tc>
          <w:tcPr>
            <w:tcW w:w="1440" w:type="dxa"/>
            <w:gridSpan w:val="2"/>
            <w:tcBorders>
              <w:top w:val="single" w:sz="4" w:space="0" w:color="auto"/>
              <w:left w:val="nil"/>
              <w:bottom w:val="nil"/>
              <w:right w:val="single" w:sz="8" w:space="0" w:color="000000"/>
            </w:tcBorders>
            <w:vAlign w:val="bottom"/>
            <w:hideMark/>
          </w:tcPr>
          <w:p w14:paraId="6ED380BB" w14:textId="77777777" w:rsidR="00487E0D" w:rsidRPr="001E6CEE" w:rsidRDefault="00487E0D">
            <w:pPr>
              <w:jc w:val="center"/>
              <w:rPr>
                <w:rFonts w:cs="Arial"/>
                <w:color w:val="000000"/>
                <w:sz w:val="16"/>
                <w:szCs w:val="16"/>
              </w:rPr>
            </w:pPr>
            <w:r w:rsidRPr="001E6CEE">
              <w:rPr>
                <w:rFonts w:cs="Arial"/>
                <w:color w:val="000000"/>
                <w:sz w:val="16"/>
                <w:szCs w:val="16"/>
              </w:rPr>
              <w:t>MAX.</w:t>
            </w:r>
          </w:p>
        </w:tc>
      </w:tr>
      <w:tr w:rsidR="00487E0D" w:rsidRPr="001E6CEE" w14:paraId="40A8F091" w14:textId="77777777" w:rsidTr="00487E0D">
        <w:trPr>
          <w:trHeight w:val="338"/>
        </w:trPr>
        <w:tc>
          <w:tcPr>
            <w:tcW w:w="0" w:type="auto"/>
            <w:vMerge/>
            <w:tcBorders>
              <w:top w:val="nil"/>
              <w:left w:val="single" w:sz="8" w:space="0" w:color="auto"/>
              <w:bottom w:val="single" w:sz="8" w:space="0" w:color="000000"/>
              <w:right w:val="single" w:sz="8" w:space="0" w:color="auto"/>
            </w:tcBorders>
            <w:vAlign w:val="center"/>
            <w:hideMark/>
          </w:tcPr>
          <w:p w14:paraId="34AFB50A" w14:textId="77777777" w:rsidR="00487E0D" w:rsidRPr="001E6CEE" w:rsidRDefault="00487E0D">
            <w:pPr>
              <w:rPr>
                <w:rFonts w:cs="Arial"/>
                <w:color w:val="000000"/>
                <w:szCs w:val="22"/>
              </w:rPr>
            </w:pPr>
          </w:p>
        </w:tc>
        <w:tc>
          <w:tcPr>
            <w:tcW w:w="0" w:type="auto"/>
            <w:vMerge/>
            <w:tcBorders>
              <w:top w:val="nil"/>
              <w:left w:val="single" w:sz="8" w:space="0" w:color="auto"/>
              <w:bottom w:val="single" w:sz="8" w:space="0" w:color="000000"/>
              <w:right w:val="single" w:sz="8" w:space="0" w:color="auto"/>
            </w:tcBorders>
            <w:vAlign w:val="center"/>
            <w:hideMark/>
          </w:tcPr>
          <w:p w14:paraId="53C1075D" w14:textId="77777777" w:rsidR="00487E0D" w:rsidRPr="001E6CEE" w:rsidRDefault="00487E0D">
            <w:pPr>
              <w:rPr>
                <w:rFonts w:cs="Arial"/>
                <w:color w:val="000000"/>
                <w:szCs w:val="22"/>
              </w:rPr>
            </w:pPr>
          </w:p>
        </w:tc>
        <w:tc>
          <w:tcPr>
            <w:tcW w:w="0" w:type="auto"/>
            <w:vMerge/>
            <w:tcBorders>
              <w:top w:val="nil"/>
              <w:left w:val="nil"/>
              <w:bottom w:val="single" w:sz="4" w:space="0" w:color="000000"/>
              <w:right w:val="single" w:sz="4" w:space="0" w:color="auto"/>
            </w:tcBorders>
            <w:vAlign w:val="center"/>
            <w:hideMark/>
          </w:tcPr>
          <w:p w14:paraId="2F44669C" w14:textId="77777777" w:rsidR="00487E0D" w:rsidRPr="001E6CEE" w:rsidRDefault="00487E0D">
            <w:pPr>
              <w:rPr>
                <w:rFonts w:cs="Arial"/>
                <w:color w:val="000000"/>
                <w:szCs w:val="22"/>
              </w:rPr>
            </w:pPr>
          </w:p>
        </w:tc>
        <w:tc>
          <w:tcPr>
            <w:tcW w:w="0" w:type="auto"/>
            <w:vMerge/>
            <w:tcBorders>
              <w:top w:val="nil"/>
              <w:left w:val="single" w:sz="4" w:space="0" w:color="auto"/>
              <w:bottom w:val="single" w:sz="8" w:space="0" w:color="000000"/>
              <w:right w:val="single" w:sz="8" w:space="0" w:color="auto"/>
            </w:tcBorders>
            <w:vAlign w:val="center"/>
            <w:hideMark/>
          </w:tcPr>
          <w:p w14:paraId="6E2130C2" w14:textId="77777777" w:rsidR="00487E0D" w:rsidRPr="001E6CEE" w:rsidRDefault="00487E0D">
            <w:pPr>
              <w:rPr>
                <w:rFonts w:cs="Arial"/>
                <w:color w:val="000000"/>
                <w:sz w:val="16"/>
                <w:szCs w:val="16"/>
              </w:rPr>
            </w:pPr>
          </w:p>
        </w:tc>
        <w:tc>
          <w:tcPr>
            <w:tcW w:w="0" w:type="auto"/>
            <w:gridSpan w:val="5"/>
            <w:vMerge/>
            <w:tcBorders>
              <w:top w:val="single" w:sz="8" w:space="0" w:color="auto"/>
              <w:left w:val="single" w:sz="8" w:space="0" w:color="auto"/>
              <w:bottom w:val="single" w:sz="4" w:space="0" w:color="000000"/>
              <w:right w:val="nil"/>
            </w:tcBorders>
            <w:vAlign w:val="center"/>
            <w:hideMark/>
          </w:tcPr>
          <w:p w14:paraId="0A586443" w14:textId="77777777" w:rsidR="00487E0D" w:rsidRPr="001E6CEE" w:rsidRDefault="00487E0D">
            <w:pPr>
              <w:rPr>
                <w:rFonts w:cs="Arial"/>
                <w:color w:val="000000"/>
                <w:sz w:val="16"/>
                <w:szCs w:val="16"/>
              </w:rPr>
            </w:pPr>
          </w:p>
        </w:tc>
        <w:tc>
          <w:tcPr>
            <w:tcW w:w="1440" w:type="dxa"/>
            <w:gridSpan w:val="2"/>
            <w:tcBorders>
              <w:top w:val="nil"/>
              <w:left w:val="single" w:sz="8" w:space="0" w:color="auto"/>
              <w:bottom w:val="nil"/>
              <w:right w:val="single" w:sz="4" w:space="0" w:color="auto"/>
            </w:tcBorders>
            <w:vAlign w:val="center"/>
            <w:hideMark/>
          </w:tcPr>
          <w:p w14:paraId="7C0B1376" w14:textId="77777777" w:rsidR="00487E0D" w:rsidRPr="001E6CEE" w:rsidRDefault="00487E0D">
            <w:pPr>
              <w:jc w:val="center"/>
              <w:rPr>
                <w:rFonts w:cs="Arial"/>
                <w:color w:val="000000"/>
                <w:sz w:val="16"/>
                <w:szCs w:val="16"/>
              </w:rPr>
            </w:pPr>
            <w:proofErr w:type="gramStart"/>
            <w:r w:rsidRPr="001E6CEE">
              <w:rPr>
                <w:rFonts w:cs="Arial"/>
                <w:color w:val="000000"/>
                <w:sz w:val="16"/>
                <w:szCs w:val="16"/>
              </w:rPr>
              <w:t>30%</w:t>
            </w:r>
            <w:proofErr w:type="gramEnd"/>
          </w:p>
        </w:tc>
        <w:tc>
          <w:tcPr>
            <w:tcW w:w="1440" w:type="dxa"/>
            <w:gridSpan w:val="2"/>
            <w:tcBorders>
              <w:top w:val="nil"/>
              <w:left w:val="nil"/>
              <w:bottom w:val="nil"/>
              <w:right w:val="single" w:sz="8" w:space="0" w:color="000000"/>
            </w:tcBorders>
            <w:vAlign w:val="center"/>
            <w:hideMark/>
          </w:tcPr>
          <w:p w14:paraId="4FF68DC0" w14:textId="77777777" w:rsidR="00487E0D" w:rsidRPr="001E6CEE" w:rsidRDefault="00487E0D">
            <w:pPr>
              <w:jc w:val="center"/>
              <w:rPr>
                <w:rFonts w:cs="Arial"/>
                <w:color w:val="000000"/>
                <w:sz w:val="16"/>
                <w:szCs w:val="16"/>
              </w:rPr>
            </w:pPr>
            <w:proofErr w:type="gramStart"/>
            <w:r w:rsidRPr="001E6CEE">
              <w:rPr>
                <w:rFonts w:cs="Arial"/>
                <w:color w:val="000000"/>
                <w:sz w:val="16"/>
                <w:szCs w:val="16"/>
              </w:rPr>
              <w:t>75%</w:t>
            </w:r>
            <w:proofErr w:type="gramEnd"/>
          </w:p>
        </w:tc>
      </w:tr>
      <w:tr w:rsidR="00487E0D" w:rsidRPr="001E6CEE" w14:paraId="1898A2B2" w14:textId="77777777" w:rsidTr="00487E0D">
        <w:trPr>
          <w:trHeight w:val="338"/>
        </w:trPr>
        <w:tc>
          <w:tcPr>
            <w:tcW w:w="0" w:type="auto"/>
            <w:vMerge/>
            <w:tcBorders>
              <w:top w:val="nil"/>
              <w:left w:val="single" w:sz="8" w:space="0" w:color="auto"/>
              <w:bottom w:val="single" w:sz="8" w:space="0" w:color="000000"/>
              <w:right w:val="single" w:sz="8" w:space="0" w:color="auto"/>
            </w:tcBorders>
            <w:vAlign w:val="center"/>
            <w:hideMark/>
          </w:tcPr>
          <w:p w14:paraId="2C21C125" w14:textId="77777777" w:rsidR="00487E0D" w:rsidRPr="001E6CEE" w:rsidRDefault="00487E0D">
            <w:pPr>
              <w:rPr>
                <w:rFonts w:cs="Arial"/>
                <w:color w:val="000000"/>
                <w:szCs w:val="22"/>
              </w:rPr>
            </w:pPr>
          </w:p>
        </w:tc>
        <w:tc>
          <w:tcPr>
            <w:tcW w:w="0" w:type="auto"/>
            <w:vMerge/>
            <w:tcBorders>
              <w:top w:val="nil"/>
              <w:left w:val="single" w:sz="8" w:space="0" w:color="auto"/>
              <w:bottom w:val="single" w:sz="8" w:space="0" w:color="000000"/>
              <w:right w:val="single" w:sz="8" w:space="0" w:color="auto"/>
            </w:tcBorders>
            <w:vAlign w:val="center"/>
            <w:hideMark/>
          </w:tcPr>
          <w:p w14:paraId="25FB7372" w14:textId="77777777" w:rsidR="00487E0D" w:rsidRPr="001E6CEE" w:rsidRDefault="00487E0D">
            <w:pPr>
              <w:rPr>
                <w:rFonts w:cs="Arial"/>
                <w:color w:val="000000"/>
                <w:szCs w:val="22"/>
              </w:rPr>
            </w:pPr>
          </w:p>
        </w:tc>
        <w:tc>
          <w:tcPr>
            <w:tcW w:w="0" w:type="auto"/>
            <w:vMerge/>
            <w:tcBorders>
              <w:top w:val="nil"/>
              <w:left w:val="nil"/>
              <w:bottom w:val="single" w:sz="4" w:space="0" w:color="000000"/>
              <w:right w:val="single" w:sz="4" w:space="0" w:color="auto"/>
            </w:tcBorders>
            <w:vAlign w:val="center"/>
            <w:hideMark/>
          </w:tcPr>
          <w:p w14:paraId="3A88AF6F" w14:textId="77777777" w:rsidR="00487E0D" w:rsidRPr="001E6CEE" w:rsidRDefault="00487E0D">
            <w:pPr>
              <w:rPr>
                <w:rFonts w:cs="Arial"/>
                <w:color w:val="000000"/>
                <w:szCs w:val="22"/>
              </w:rPr>
            </w:pPr>
          </w:p>
        </w:tc>
        <w:tc>
          <w:tcPr>
            <w:tcW w:w="0" w:type="auto"/>
            <w:vMerge/>
            <w:tcBorders>
              <w:top w:val="nil"/>
              <w:left w:val="single" w:sz="4" w:space="0" w:color="auto"/>
              <w:bottom w:val="single" w:sz="8" w:space="0" w:color="000000"/>
              <w:right w:val="single" w:sz="8" w:space="0" w:color="auto"/>
            </w:tcBorders>
            <w:vAlign w:val="center"/>
            <w:hideMark/>
          </w:tcPr>
          <w:p w14:paraId="28BF190E" w14:textId="77777777" w:rsidR="00487E0D" w:rsidRPr="001E6CEE" w:rsidRDefault="00487E0D">
            <w:pPr>
              <w:rPr>
                <w:rFonts w:cs="Arial"/>
                <w:color w:val="000000"/>
                <w:sz w:val="16"/>
                <w:szCs w:val="16"/>
              </w:rPr>
            </w:pPr>
          </w:p>
        </w:tc>
        <w:tc>
          <w:tcPr>
            <w:tcW w:w="0" w:type="auto"/>
            <w:gridSpan w:val="5"/>
            <w:vMerge/>
            <w:tcBorders>
              <w:top w:val="single" w:sz="8" w:space="0" w:color="auto"/>
              <w:left w:val="single" w:sz="8" w:space="0" w:color="auto"/>
              <w:bottom w:val="single" w:sz="4" w:space="0" w:color="000000"/>
              <w:right w:val="nil"/>
            </w:tcBorders>
            <w:vAlign w:val="center"/>
            <w:hideMark/>
          </w:tcPr>
          <w:p w14:paraId="4630FEDC" w14:textId="77777777" w:rsidR="00487E0D" w:rsidRPr="001E6CEE" w:rsidRDefault="00487E0D">
            <w:pPr>
              <w:rPr>
                <w:rFonts w:cs="Arial"/>
                <w:color w:val="000000"/>
                <w:sz w:val="16"/>
                <w:szCs w:val="16"/>
              </w:rPr>
            </w:pPr>
          </w:p>
        </w:tc>
        <w:tc>
          <w:tcPr>
            <w:tcW w:w="1440" w:type="dxa"/>
            <w:gridSpan w:val="2"/>
            <w:tcBorders>
              <w:top w:val="nil"/>
              <w:left w:val="single" w:sz="8" w:space="0" w:color="auto"/>
              <w:bottom w:val="single" w:sz="4" w:space="0" w:color="auto"/>
              <w:right w:val="single" w:sz="4" w:space="0" w:color="auto"/>
            </w:tcBorders>
            <w:hideMark/>
          </w:tcPr>
          <w:p w14:paraId="60AE106B" w14:textId="77777777" w:rsidR="00487E0D" w:rsidRPr="001E6CEE" w:rsidRDefault="00487E0D">
            <w:pPr>
              <w:jc w:val="center"/>
              <w:rPr>
                <w:rFonts w:cs="Arial"/>
                <w:color w:val="000000"/>
                <w:sz w:val="16"/>
                <w:szCs w:val="16"/>
              </w:rPr>
            </w:pPr>
            <w:r w:rsidRPr="001E6CEE">
              <w:rPr>
                <w:rFonts w:cs="Arial"/>
                <w:color w:val="000000"/>
                <w:sz w:val="16"/>
                <w:szCs w:val="16"/>
              </w:rPr>
              <w:t>(</w:t>
            </w:r>
            <w:proofErr w:type="gramStart"/>
            <w:r w:rsidRPr="001E6CEE">
              <w:rPr>
                <w:rFonts w:cs="Arial"/>
                <w:color w:val="000000"/>
                <w:sz w:val="16"/>
                <w:szCs w:val="16"/>
              </w:rPr>
              <w:t>90%</w:t>
            </w:r>
            <w:proofErr w:type="gramEnd"/>
            <w:r w:rsidRPr="001E6CEE">
              <w:rPr>
                <w:rFonts w:cs="Arial"/>
                <w:color w:val="000000"/>
                <w:sz w:val="16"/>
                <w:szCs w:val="16"/>
              </w:rPr>
              <w:t>)</w:t>
            </w:r>
          </w:p>
        </w:tc>
        <w:tc>
          <w:tcPr>
            <w:tcW w:w="1440" w:type="dxa"/>
            <w:gridSpan w:val="2"/>
            <w:tcBorders>
              <w:top w:val="nil"/>
              <w:left w:val="nil"/>
              <w:bottom w:val="single" w:sz="4" w:space="0" w:color="auto"/>
              <w:right w:val="single" w:sz="8" w:space="0" w:color="000000"/>
            </w:tcBorders>
            <w:hideMark/>
          </w:tcPr>
          <w:p w14:paraId="10B8B230" w14:textId="77777777" w:rsidR="00487E0D" w:rsidRPr="001E6CEE" w:rsidRDefault="00487E0D">
            <w:pPr>
              <w:jc w:val="center"/>
              <w:rPr>
                <w:rFonts w:cs="Arial"/>
                <w:color w:val="000000"/>
                <w:sz w:val="16"/>
                <w:szCs w:val="16"/>
              </w:rPr>
            </w:pPr>
            <w:r w:rsidRPr="001E6CEE">
              <w:rPr>
                <w:rFonts w:cs="Arial"/>
                <w:color w:val="000000"/>
                <w:sz w:val="16"/>
                <w:szCs w:val="16"/>
              </w:rPr>
              <w:t>(X</w:t>
            </w:r>
            <w:proofErr w:type="gramStart"/>
            <w:r w:rsidRPr="001E6CEE">
              <w:rPr>
                <w:rFonts w:cs="Arial"/>
                <w:color w:val="000000"/>
                <w:sz w:val="16"/>
                <w:szCs w:val="16"/>
              </w:rPr>
              <w:t>%)*</w:t>
            </w:r>
            <w:proofErr w:type="gramEnd"/>
          </w:p>
        </w:tc>
      </w:tr>
      <w:tr w:rsidR="00487E0D" w:rsidRPr="001E6CEE" w14:paraId="202AF025" w14:textId="77777777" w:rsidTr="00487E0D">
        <w:trPr>
          <w:trHeight w:val="1203"/>
        </w:trPr>
        <w:tc>
          <w:tcPr>
            <w:tcW w:w="0" w:type="auto"/>
            <w:vMerge/>
            <w:tcBorders>
              <w:top w:val="nil"/>
              <w:left w:val="single" w:sz="8" w:space="0" w:color="auto"/>
              <w:bottom w:val="single" w:sz="8" w:space="0" w:color="000000"/>
              <w:right w:val="single" w:sz="8" w:space="0" w:color="auto"/>
            </w:tcBorders>
            <w:vAlign w:val="center"/>
            <w:hideMark/>
          </w:tcPr>
          <w:p w14:paraId="32A6568A" w14:textId="77777777" w:rsidR="00487E0D" w:rsidRPr="001E6CEE" w:rsidRDefault="00487E0D">
            <w:pPr>
              <w:rPr>
                <w:rFonts w:cs="Arial"/>
                <w:color w:val="000000"/>
                <w:szCs w:val="22"/>
              </w:rPr>
            </w:pPr>
          </w:p>
        </w:tc>
        <w:tc>
          <w:tcPr>
            <w:tcW w:w="0" w:type="auto"/>
            <w:vMerge/>
            <w:tcBorders>
              <w:top w:val="nil"/>
              <w:left w:val="single" w:sz="8" w:space="0" w:color="auto"/>
              <w:bottom w:val="single" w:sz="8" w:space="0" w:color="000000"/>
              <w:right w:val="single" w:sz="8" w:space="0" w:color="auto"/>
            </w:tcBorders>
            <w:vAlign w:val="center"/>
            <w:hideMark/>
          </w:tcPr>
          <w:p w14:paraId="3252B7BD" w14:textId="77777777" w:rsidR="00487E0D" w:rsidRPr="001E6CEE" w:rsidRDefault="00487E0D">
            <w:pPr>
              <w:rPr>
                <w:rFonts w:cs="Arial"/>
                <w:color w:val="000000"/>
                <w:szCs w:val="22"/>
              </w:rPr>
            </w:pPr>
          </w:p>
        </w:tc>
        <w:tc>
          <w:tcPr>
            <w:tcW w:w="952" w:type="dxa"/>
            <w:tcBorders>
              <w:top w:val="nil"/>
              <w:left w:val="nil"/>
              <w:bottom w:val="single" w:sz="8" w:space="0" w:color="auto"/>
              <w:right w:val="single" w:sz="4" w:space="0" w:color="auto"/>
            </w:tcBorders>
            <w:vAlign w:val="center"/>
            <w:hideMark/>
          </w:tcPr>
          <w:p w14:paraId="2A5F8BB4" w14:textId="77777777" w:rsidR="00487E0D" w:rsidRPr="001E6CEE" w:rsidRDefault="00487E0D">
            <w:pPr>
              <w:jc w:val="center"/>
              <w:rPr>
                <w:rFonts w:cs="Arial"/>
                <w:color w:val="000000"/>
                <w:sz w:val="16"/>
                <w:szCs w:val="16"/>
              </w:rPr>
            </w:pPr>
            <w:r w:rsidRPr="001E6CEE">
              <w:rPr>
                <w:rFonts w:cs="Arial"/>
                <w:color w:val="000000"/>
                <w:sz w:val="16"/>
                <w:szCs w:val="16"/>
              </w:rPr>
              <w:t>[m</w:t>
            </w:r>
            <w:r w:rsidRPr="001E6CEE">
              <w:rPr>
                <w:rFonts w:cs="Arial"/>
                <w:color w:val="000000"/>
                <w:sz w:val="16"/>
                <w:szCs w:val="16"/>
                <w:vertAlign w:val="superscript"/>
              </w:rPr>
              <w:t>2</w:t>
            </w:r>
            <w:r w:rsidRPr="001E6CEE">
              <w:rPr>
                <w:rFonts w:cs="Arial"/>
                <w:color w:val="000000"/>
                <w:sz w:val="16"/>
                <w:szCs w:val="16"/>
              </w:rPr>
              <w:t xml:space="preserve">] </w:t>
            </w:r>
          </w:p>
        </w:tc>
        <w:tc>
          <w:tcPr>
            <w:tcW w:w="0" w:type="auto"/>
            <w:vMerge/>
            <w:tcBorders>
              <w:top w:val="nil"/>
              <w:left w:val="single" w:sz="4" w:space="0" w:color="auto"/>
              <w:bottom w:val="single" w:sz="8" w:space="0" w:color="000000"/>
              <w:right w:val="single" w:sz="8" w:space="0" w:color="auto"/>
            </w:tcBorders>
            <w:vAlign w:val="center"/>
            <w:hideMark/>
          </w:tcPr>
          <w:p w14:paraId="2E7F3B27" w14:textId="77777777" w:rsidR="00487E0D" w:rsidRPr="001E6CEE" w:rsidRDefault="00487E0D">
            <w:pPr>
              <w:rPr>
                <w:rFonts w:cs="Arial"/>
                <w:color w:val="000000"/>
                <w:sz w:val="16"/>
                <w:szCs w:val="16"/>
              </w:rPr>
            </w:pPr>
          </w:p>
        </w:tc>
        <w:tc>
          <w:tcPr>
            <w:tcW w:w="598" w:type="dxa"/>
            <w:tcBorders>
              <w:top w:val="nil"/>
              <w:left w:val="nil"/>
              <w:bottom w:val="single" w:sz="8" w:space="0" w:color="auto"/>
              <w:right w:val="single" w:sz="4" w:space="0" w:color="auto"/>
            </w:tcBorders>
            <w:textDirection w:val="btLr"/>
            <w:vAlign w:val="center"/>
            <w:hideMark/>
          </w:tcPr>
          <w:p w14:paraId="620D1AF0" w14:textId="77777777" w:rsidR="00487E0D" w:rsidRPr="001E6CEE" w:rsidRDefault="00487E0D">
            <w:pPr>
              <w:jc w:val="center"/>
              <w:rPr>
                <w:rFonts w:cs="Arial"/>
                <w:color w:val="000000"/>
                <w:sz w:val="16"/>
                <w:szCs w:val="16"/>
              </w:rPr>
            </w:pPr>
            <w:r w:rsidRPr="001E6CEE">
              <w:rPr>
                <w:rFonts w:cs="Arial"/>
                <w:color w:val="000000"/>
                <w:sz w:val="16"/>
                <w:szCs w:val="16"/>
              </w:rPr>
              <w:t>CELKEM</w:t>
            </w:r>
          </w:p>
        </w:tc>
        <w:tc>
          <w:tcPr>
            <w:tcW w:w="598" w:type="dxa"/>
            <w:tcBorders>
              <w:top w:val="nil"/>
              <w:left w:val="nil"/>
              <w:bottom w:val="single" w:sz="8" w:space="0" w:color="auto"/>
              <w:right w:val="single" w:sz="4" w:space="0" w:color="auto"/>
            </w:tcBorders>
            <w:textDirection w:val="btLr"/>
            <w:vAlign w:val="center"/>
            <w:hideMark/>
          </w:tcPr>
          <w:p w14:paraId="2BCF45E0" w14:textId="77777777" w:rsidR="00487E0D" w:rsidRPr="001E6CEE" w:rsidRDefault="00487E0D">
            <w:pPr>
              <w:jc w:val="center"/>
              <w:rPr>
                <w:rFonts w:cs="Arial"/>
                <w:color w:val="000000"/>
                <w:sz w:val="16"/>
                <w:szCs w:val="16"/>
              </w:rPr>
            </w:pPr>
            <w:r w:rsidRPr="001E6CEE">
              <w:rPr>
                <w:rFonts w:cs="Arial"/>
                <w:color w:val="000000"/>
                <w:sz w:val="16"/>
                <w:szCs w:val="16"/>
              </w:rPr>
              <w:t>VÁZANÁ</w:t>
            </w:r>
          </w:p>
        </w:tc>
        <w:tc>
          <w:tcPr>
            <w:tcW w:w="537" w:type="dxa"/>
            <w:tcBorders>
              <w:top w:val="nil"/>
              <w:left w:val="nil"/>
              <w:bottom w:val="single" w:sz="8" w:space="0" w:color="auto"/>
              <w:right w:val="single" w:sz="4" w:space="0" w:color="auto"/>
            </w:tcBorders>
            <w:textDirection w:val="btLr"/>
            <w:vAlign w:val="center"/>
            <w:hideMark/>
          </w:tcPr>
          <w:p w14:paraId="49B8704D" w14:textId="77777777" w:rsidR="00487E0D" w:rsidRPr="001E6CEE" w:rsidRDefault="00487E0D">
            <w:pPr>
              <w:jc w:val="center"/>
              <w:rPr>
                <w:rFonts w:cs="Arial"/>
                <w:color w:val="000000"/>
                <w:sz w:val="16"/>
                <w:szCs w:val="16"/>
              </w:rPr>
            </w:pPr>
            <w:r w:rsidRPr="001E6CEE">
              <w:rPr>
                <w:rFonts w:cs="Arial"/>
                <w:color w:val="000000"/>
                <w:sz w:val="16"/>
                <w:szCs w:val="16"/>
              </w:rPr>
              <w:t>NÁVŠT.</w:t>
            </w:r>
          </w:p>
        </w:tc>
        <w:tc>
          <w:tcPr>
            <w:tcW w:w="500" w:type="dxa"/>
            <w:tcBorders>
              <w:top w:val="nil"/>
              <w:left w:val="nil"/>
              <w:bottom w:val="single" w:sz="8" w:space="0" w:color="auto"/>
              <w:right w:val="single" w:sz="4" w:space="0" w:color="auto"/>
            </w:tcBorders>
            <w:textDirection w:val="btLr"/>
            <w:vAlign w:val="center"/>
            <w:hideMark/>
          </w:tcPr>
          <w:p w14:paraId="43B91037" w14:textId="77777777" w:rsidR="00487E0D" w:rsidRPr="001E6CEE" w:rsidRDefault="00487E0D">
            <w:pPr>
              <w:jc w:val="center"/>
              <w:rPr>
                <w:rFonts w:cs="Arial"/>
                <w:color w:val="000000"/>
                <w:sz w:val="16"/>
                <w:szCs w:val="16"/>
              </w:rPr>
            </w:pPr>
            <w:r w:rsidRPr="001E6CEE">
              <w:rPr>
                <w:rFonts w:cs="Arial"/>
                <w:color w:val="000000"/>
                <w:sz w:val="16"/>
                <w:szCs w:val="16"/>
              </w:rPr>
              <w:t>VÁZANÁ</w:t>
            </w:r>
          </w:p>
        </w:tc>
        <w:tc>
          <w:tcPr>
            <w:tcW w:w="500" w:type="dxa"/>
            <w:tcBorders>
              <w:top w:val="nil"/>
              <w:left w:val="nil"/>
              <w:bottom w:val="single" w:sz="8" w:space="0" w:color="auto"/>
              <w:right w:val="nil"/>
            </w:tcBorders>
            <w:textDirection w:val="btLr"/>
            <w:vAlign w:val="center"/>
            <w:hideMark/>
          </w:tcPr>
          <w:p w14:paraId="2DAFEA72" w14:textId="77777777" w:rsidR="00487E0D" w:rsidRPr="001E6CEE" w:rsidRDefault="00487E0D">
            <w:pPr>
              <w:jc w:val="center"/>
              <w:rPr>
                <w:rFonts w:cs="Arial"/>
                <w:color w:val="000000"/>
                <w:sz w:val="16"/>
                <w:szCs w:val="16"/>
              </w:rPr>
            </w:pPr>
            <w:r w:rsidRPr="001E6CEE">
              <w:rPr>
                <w:rFonts w:cs="Arial"/>
                <w:color w:val="000000"/>
                <w:sz w:val="16"/>
                <w:szCs w:val="16"/>
              </w:rPr>
              <w:t>NÁVŠT.</w:t>
            </w:r>
          </w:p>
        </w:tc>
        <w:tc>
          <w:tcPr>
            <w:tcW w:w="720" w:type="dxa"/>
            <w:tcBorders>
              <w:top w:val="nil"/>
              <w:left w:val="single" w:sz="8" w:space="0" w:color="auto"/>
              <w:bottom w:val="single" w:sz="8" w:space="0" w:color="auto"/>
              <w:right w:val="single" w:sz="4" w:space="0" w:color="auto"/>
            </w:tcBorders>
            <w:textDirection w:val="btLr"/>
            <w:vAlign w:val="center"/>
            <w:hideMark/>
          </w:tcPr>
          <w:p w14:paraId="50C1D06F" w14:textId="77777777" w:rsidR="00487E0D" w:rsidRPr="001E6CEE" w:rsidRDefault="00487E0D">
            <w:pPr>
              <w:jc w:val="center"/>
              <w:rPr>
                <w:rFonts w:cs="Arial"/>
                <w:color w:val="000000"/>
                <w:sz w:val="16"/>
                <w:szCs w:val="16"/>
              </w:rPr>
            </w:pPr>
            <w:r w:rsidRPr="001E6CEE">
              <w:rPr>
                <w:rFonts w:cs="Arial"/>
                <w:color w:val="000000"/>
                <w:sz w:val="16"/>
                <w:szCs w:val="16"/>
              </w:rPr>
              <w:t>VÁZANÁ</w:t>
            </w:r>
          </w:p>
        </w:tc>
        <w:tc>
          <w:tcPr>
            <w:tcW w:w="720" w:type="dxa"/>
            <w:tcBorders>
              <w:top w:val="nil"/>
              <w:left w:val="nil"/>
              <w:bottom w:val="single" w:sz="8" w:space="0" w:color="auto"/>
              <w:right w:val="single" w:sz="4" w:space="0" w:color="auto"/>
            </w:tcBorders>
            <w:textDirection w:val="btLr"/>
            <w:vAlign w:val="center"/>
            <w:hideMark/>
          </w:tcPr>
          <w:p w14:paraId="366614EE" w14:textId="77777777" w:rsidR="00487E0D" w:rsidRPr="001E6CEE" w:rsidRDefault="00487E0D">
            <w:pPr>
              <w:jc w:val="center"/>
              <w:rPr>
                <w:rFonts w:cs="Arial"/>
                <w:color w:val="000000"/>
                <w:sz w:val="16"/>
                <w:szCs w:val="16"/>
              </w:rPr>
            </w:pPr>
            <w:r w:rsidRPr="001E6CEE">
              <w:rPr>
                <w:rFonts w:cs="Arial"/>
                <w:color w:val="000000"/>
                <w:sz w:val="16"/>
                <w:szCs w:val="16"/>
              </w:rPr>
              <w:t>NÁVŠT.</w:t>
            </w:r>
          </w:p>
        </w:tc>
        <w:tc>
          <w:tcPr>
            <w:tcW w:w="720" w:type="dxa"/>
            <w:tcBorders>
              <w:top w:val="nil"/>
              <w:left w:val="nil"/>
              <w:bottom w:val="single" w:sz="8" w:space="0" w:color="auto"/>
              <w:right w:val="single" w:sz="4" w:space="0" w:color="auto"/>
            </w:tcBorders>
            <w:textDirection w:val="btLr"/>
            <w:vAlign w:val="center"/>
            <w:hideMark/>
          </w:tcPr>
          <w:p w14:paraId="053DC9CD" w14:textId="77777777" w:rsidR="00487E0D" w:rsidRPr="001E6CEE" w:rsidRDefault="00487E0D">
            <w:pPr>
              <w:jc w:val="center"/>
              <w:rPr>
                <w:rFonts w:cs="Arial"/>
                <w:color w:val="000000"/>
                <w:sz w:val="16"/>
                <w:szCs w:val="16"/>
              </w:rPr>
            </w:pPr>
            <w:r w:rsidRPr="001E6CEE">
              <w:rPr>
                <w:rFonts w:cs="Arial"/>
                <w:color w:val="000000"/>
                <w:sz w:val="16"/>
                <w:szCs w:val="16"/>
              </w:rPr>
              <w:t>VÁZANÁ</w:t>
            </w:r>
          </w:p>
        </w:tc>
        <w:tc>
          <w:tcPr>
            <w:tcW w:w="720" w:type="dxa"/>
            <w:tcBorders>
              <w:top w:val="nil"/>
              <w:left w:val="nil"/>
              <w:bottom w:val="single" w:sz="8" w:space="0" w:color="auto"/>
              <w:right w:val="single" w:sz="8" w:space="0" w:color="auto"/>
            </w:tcBorders>
            <w:textDirection w:val="btLr"/>
            <w:vAlign w:val="center"/>
            <w:hideMark/>
          </w:tcPr>
          <w:p w14:paraId="2E73810F" w14:textId="77777777" w:rsidR="00487E0D" w:rsidRPr="001E6CEE" w:rsidRDefault="00487E0D">
            <w:pPr>
              <w:jc w:val="center"/>
              <w:rPr>
                <w:rFonts w:cs="Arial"/>
                <w:color w:val="000000"/>
                <w:sz w:val="16"/>
                <w:szCs w:val="16"/>
              </w:rPr>
            </w:pPr>
            <w:r w:rsidRPr="001E6CEE">
              <w:rPr>
                <w:rFonts w:cs="Arial"/>
                <w:color w:val="000000"/>
                <w:sz w:val="16"/>
                <w:szCs w:val="16"/>
              </w:rPr>
              <w:t>NÁVŠT.</w:t>
            </w:r>
          </w:p>
        </w:tc>
      </w:tr>
      <w:tr w:rsidR="00487E0D" w:rsidRPr="001E6CEE" w14:paraId="39105043" w14:textId="77777777" w:rsidTr="00487E0D">
        <w:trPr>
          <w:trHeight w:val="542"/>
        </w:trPr>
        <w:tc>
          <w:tcPr>
            <w:tcW w:w="537" w:type="dxa"/>
            <w:tcBorders>
              <w:top w:val="nil"/>
              <w:left w:val="single" w:sz="8" w:space="0" w:color="auto"/>
              <w:bottom w:val="single" w:sz="8" w:space="0" w:color="auto"/>
              <w:right w:val="single" w:sz="8" w:space="0" w:color="auto"/>
            </w:tcBorders>
            <w:noWrap/>
            <w:vAlign w:val="center"/>
            <w:hideMark/>
          </w:tcPr>
          <w:p w14:paraId="2A4B9129" w14:textId="77777777" w:rsidR="00487E0D" w:rsidRPr="001E6CEE" w:rsidRDefault="00487E0D">
            <w:pPr>
              <w:jc w:val="center"/>
              <w:rPr>
                <w:rFonts w:ascii="Calibri" w:hAnsi="Calibri" w:cs="Calibri"/>
                <w:color w:val="000000"/>
                <w:szCs w:val="22"/>
              </w:rPr>
            </w:pPr>
            <w:r w:rsidRPr="001E6CEE">
              <w:rPr>
                <w:rFonts w:ascii="Calibri" w:hAnsi="Calibri" w:cs="Calibri"/>
                <w:color w:val="000000"/>
              </w:rPr>
              <w:t> </w:t>
            </w:r>
          </w:p>
        </w:tc>
        <w:tc>
          <w:tcPr>
            <w:tcW w:w="1294" w:type="dxa"/>
            <w:tcBorders>
              <w:top w:val="single" w:sz="4" w:space="0" w:color="auto"/>
              <w:left w:val="nil"/>
              <w:bottom w:val="single" w:sz="4" w:space="0" w:color="auto"/>
              <w:right w:val="single" w:sz="8" w:space="0" w:color="auto"/>
            </w:tcBorders>
            <w:noWrap/>
            <w:vAlign w:val="center"/>
            <w:hideMark/>
          </w:tcPr>
          <w:p w14:paraId="300CA3F1" w14:textId="77777777" w:rsidR="00487E0D" w:rsidRPr="001E6CEE" w:rsidRDefault="00487E0D">
            <w:pPr>
              <w:jc w:val="center"/>
              <w:rPr>
                <w:rFonts w:ascii="Calibri" w:hAnsi="Calibri" w:cs="Calibri"/>
                <w:color w:val="000000"/>
              </w:rPr>
            </w:pPr>
            <w:r w:rsidRPr="001E6CEE">
              <w:rPr>
                <w:rFonts w:ascii="Calibri" w:hAnsi="Calibri" w:cs="Calibri"/>
                <w:color w:val="000000"/>
              </w:rPr>
              <w:t>DIVADLO</w:t>
            </w:r>
          </w:p>
        </w:tc>
        <w:tc>
          <w:tcPr>
            <w:tcW w:w="952" w:type="dxa"/>
            <w:tcBorders>
              <w:top w:val="single" w:sz="4" w:space="0" w:color="auto"/>
              <w:left w:val="nil"/>
              <w:bottom w:val="single" w:sz="4" w:space="0" w:color="auto"/>
              <w:right w:val="single" w:sz="4" w:space="0" w:color="auto"/>
            </w:tcBorders>
            <w:noWrap/>
            <w:vAlign w:val="center"/>
            <w:hideMark/>
          </w:tcPr>
          <w:p w14:paraId="6FFA2A6A" w14:textId="77777777" w:rsidR="00487E0D" w:rsidRPr="001E6CEE" w:rsidRDefault="00487E0D">
            <w:pPr>
              <w:jc w:val="center"/>
              <w:rPr>
                <w:rFonts w:ascii="Calibri" w:hAnsi="Calibri" w:cs="Calibri"/>
                <w:color w:val="000000"/>
              </w:rPr>
            </w:pPr>
            <w:r w:rsidRPr="001E6CEE">
              <w:rPr>
                <w:rFonts w:ascii="Calibri" w:hAnsi="Calibri" w:cs="Calibri"/>
                <w:color w:val="000000"/>
              </w:rPr>
              <w:t>182</w:t>
            </w:r>
          </w:p>
        </w:tc>
        <w:tc>
          <w:tcPr>
            <w:tcW w:w="720" w:type="dxa"/>
            <w:tcBorders>
              <w:top w:val="single" w:sz="4" w:space="0" w:color="auto"/>
              <w:left w:val="nil"/>
              <w:bottom w:val="single" w:sz="4" w:space="0" w:color="auto"/>
              <w:right w:val="single" w:sz="8" w:space="0" w:color="auto"/>
            </w:tcBorders>
            <w:noWrap/>
            <w:vAlign w:val="center"/>
            <w:hideMark/>
          </w:tcPr>
          <w:p w14:paraId="6B3A2ADA" w14:textId="77777777" w:rsidR="00487E0D" w:rsidRPr="001E6CEE" w:rsidRDefault="00487E0D">
            <w:pPr>
              <w:jc w:val="center"/>
              <w:rPr>
                <w:rFonts w:ascii="Calibri" w:hAnsi="Calibri" w:cs="Calibri"/>
                <w:color w:val="000000"/>
              </w:rPr>
            </w:pPr>
            <w:r w:rsidRPr="001E6CEE">
              <w:rPr>
                <w:rFonts w:ascii="Calibri" w:hAnsi="Calibri" w:cs="Calibri"/>
                <w:color w:val="000000"/>
              </w:rPr>
              <w:t>60</w:t>
            </w:r>
          </w:p>
        </w:tc>
        <w:tc>
          <w:tcPr>
            <w:tcW w:w="598" w:type="dxa"/>
            <w:tcBorders>
              <w:top w:val="single" w:sz="4" w:space="0" w:color="auto"/>
              <w:left w:val="nil"/>
              <w:bottom w:val="single" w:sz="4" w:space="0" w:color="auto"/>
              <w:right w:val="single" w:sz="4" w:space="0" w:color="auto"/>
            </w:tcBorders>
            <w:vAlign w:val="center"/>
            <w:hideMark/>
          </w:tcPr>
          <w:p w14:paraId="318AE143" w14:textId="77777777" w:rsidR="00487E0D" w:rsidRPr="001E6CEE" w:rsidRDefault="00487E0D">
            <w:pPr>
              <w:jc w:val="center"/>
              <w:rPr>
                <w:rFonts w:ascii="Calibri" w:hAnsi="Calibri" w:cs="Calibri"/>
                <w:color w:val="000000"/>
              </w:rPr>
            </w:pPr>
            <w:r w:rsidRPr="001E6CEE">
              <w:rPr>
                <w:rFonts w:ascii="Calibri" w:hAnsi="Calibri" w:cs="Calibri"/>
                <w:color w:val="000000"/>
              </w:rPr>
              <w:t>3,0</w:t>
            </w:r>
          </w:p>
        </w:tc>
        <w:tc>
          <w:tcPr>
            <w:tcW w:w="598" w:type="dxa"/>
            <w:tcBorders>
              <w:top w:val="single" w:sz="4" w:space="0" w:color="auto"/>
              <w:left w:val="single" w:sz="4" w:space="0" w:color="auto"/>
              <w:bottom w:val="single" w:sz="4" w:space="0" w:color="auto"/>
              <w:right w:val="single" w:sz="4" w:space="0" w:color="auto"/>
            </w:tcBorders>
            <w:vAlign w:val="center"/>
            <w:hideMark/>
          </w:tcPr>
          <w:p w14:paraId="37F088C1" w14:textId="77777777" w:rsidR="00487E0D" w:rsidRPr="001E6CEE" w:rsidRDefault="00487E0D">
            <w:pPr>
              <w:jc w:val="center"/>
              <w:rPr>
                <w:rFonts w:ascii="Calibri" w:hAnsi="Calibri" w:cs="Calibri"/>
                <w:color w:val="000000"/>
                <w:sz w:val="18"/>
                <w:szCs w:val="18"/>
              </w:rPr>
            </w:pPr>
            <w:proofErr w:type="gramStart"/>
            <w:r w:rsidRPr="001E6CEE">
              <w:rPr>
                <w:rFonts w:ascii="Calibri" w:hAnsi="Calibri" w:cs="Calibri"/>
                <w:color w:val="000000"/>
                <w:sz w:val="18"/>
                <w:szCs w:val="18"/>
              </w:rPr>
              <w:t>20%</w:t>
            </w:r>
            <w:proofErr w:type="gramEnd"/>
          </w:p>
        </w:tc>
        <w:tc>
          <w:tcPr>
            <w:tcW w:w="537" w:type="dxa"/>
            <w:tcBorders>
              <w:top w:val="single" w:sz="4" w:space="0" w:color="auto"/>
              <w:left w:val="nil"/>
              <w:bottom w:val="single" w:sz="4" w:space="0" w:color="auto"/>
              <w:right w:val="single" w:sz="4" w:space="0" w:color="auto"/>
            </w:tcBorders>
            <w:vAlign w:val="center"/>
            <w:hideMark/>
          </w:tcPr>
          <w:p w14:paraId="21BB1D8C" w14:textId="77777777" w:rsidR="00487E0D" w:rsidRPr="001E6CEE" w:rsidRDefault="00487E0D">
            <w:pPr>
              <w:jc w:val="center"/>
              <w:rPr>
                <w:rFonts w:ascii="Calibri" w:hAnsi="Calibri" w:cs="Calibri"/>
                <w:color w:val="000000"/>
                <w:sz w:val="18"/>
                <w:szCs w:val="18"/>
              </w:rPr>
            </w:pPr>
            <w:proofErr w:type="gramStart"/>
            <w:r w:rsidRPr="001E6CEE">
              <w:rPr>
                <w:rFonts w:ascii="Calibri" w:hAnsi="Calibri" w:cs="Calibri"/>
                <w:color w:val="000000"/>
                <w:sz w:val="18"/>
                <w:szCs w:val="18"/>
              </w:rPr>
              <w:t>80%</w:t>
            </w:r>
            <w:proofErr w:type="gramEnd"/>
          </w:p>
        </w:tc>
        <w:tc>
          <w:tcPr>
            <w:tcW w:w="500" w:type="dxa"/>
            <w:tcBorders>
              <w:top w:val="single" w:sz="4" w:space="0" w:color="auto"/>
              <w:left w:val="nil"/>
              <w:bottom w:val="single" w:sz="4" w:space="0" w:color="auto"/>
              <w:right w:val="single" w:sz="4" w:space="0" w:color="auto"/>
            </w:tcBorders>
            <w:vAlign w:val="center"/>
            <w:hideMark/>
          </w:tcPr>
          <w:p w14:paraId="226937A3" w14:textId="77777777" w:rsidR="00487E0D" w:rsidRPr="001E6CEE" w:rsidRDefault="00487E0D">
            <w:pPr>
              <w:jc w:val="center"/>
              <w:rPr>
                <w:rFonts w:ascii="Calibri" w:hAnsi="Calibri" w:cs="Calibri"/>
                <w:color w:val="000000"/>
                <w:szCs w:val="22"/>
              </w:rPr>
            </w:pPr>
            <w:r w:rsidRPr="001E6CEE">
              <w:rPr>
                <w:rFonts w:ascii="Calibri" w:hAnsi="Calibri" w:cs="Calibri"/>
                <w:color w:val="000000"/>
              </w:rPr>
              <w:t>0,6</w:t>
            </w:r>
          </w:p>
        </w:tc>
        <w:tc>
          <w:tcPr>
            <w:tcW w:w="500" w:type="dxa"/>
            <w:tcBorders>
              <w:top w:val="single" w:sz="4" w:space="0" w:color="auto"/>
              <w:left w:val="single" w:sz="4" w:space="0" w:color="auto"/>
              <w:bottom w:val="single" w:sz="4" w:space="0" w:color="auto"/>
              <w:right w:val="nil"/>
            </w:tcBorders>
            <w:vAlign w:val="center"/>
            <w:hideMark/>
          </w:tcPr>
          <w:p w14:paraId="39882F66" w14:textId="77777777" w:rsidR="00487E0D" w:rsidRPr="001E6CEE" w:rsidRDefault="00487E0D">
            <w:pPr>
              <w:jc w:val="center"/>
              <w:rPr>
                <w:rFonts w:ascii="Calibri" w:hAnsi="Calibri" w:cs="Calibri"/>
                <w:color w:val="000000"/>
              </w:rPr>
            </w:pPr>
            <w:r w:rsidRPr="001E6CEE">
              <w:rPr>
                <w:rFonts w:ascii="Calibri" w:hAnsi="Calibri" w:cs="Calibri"/>
                <w:color w:val="000000"/>
              </w:rPr>
              <w:t>2,4</w:t>
            </w:r>
          </w:p>
        </w:tc>
        <w:tc>
          <w:tcPr>
            <w:tcW w:w="720" w:type="dxa"/>
            <w:tcBorders>
              <w:top w:val="single" w:sz="4" w:space="0" w:color="auto"/>
              <w:left w:val="single" w:sz="8" w:space="0" w:color="auto"/>
              <w:bottom w:val="single" w:sz="4" w:space="0" w:color="auto"/>
              <w:right w:val="single" w:sz="4" w:space="0" w:color="auto"/>
            </w:tcBorders>
            <w:vAlign w:val="center"/>
            <w:hideMark/>
          </w:tcPr>
          <w:p w14:paraId="388F24F6" w14:textId="77777777" w:rsidR="00487E0D" w:rsidRPr="001E6CEE" w:rsidRDefault="00487E0D">
            <w:pPr>
              <w:jc w:val="center"/>
              <w:rPr>
                <w:rFonts w:ascii="Calibri" w:hAnsi="Calibri" w:cs="Calibri"/>
                <w:color w:val="000000"/>
              </w:rPr>
            </w:pPr>
            <w:r w:rsidRPr="001E6CEE">
              <w:rPr>
                <w:rFonts w:ascii="Calibri" w:hAnsi="Calibri" w:cs="Calibri"/>
                <w:color w:val="000000"/>
              </w:rPr>
              <w:t>0</w:t>
            </w:r>
          </w:p>
        </w:tc>
        <w:tc>
          <w:tcPr>
            <w:tcW w:w="720" w:type="dxa"/>
            <w:tcBorders>
              <w:top w:val="single" w:sz="4" w:space="0" w:color="auto"/>
              <w:left w:val="nil"/>
              <w:bottom w:val="single" w:sz="4" w:space="0" w:color="auto"/>
              <w:right w:val="single" w:sz="8" w:space="0" w:color="auto"/>
            </w:tcBorders>
            <w:vAlign w:val="center"/>
            <w:hideMark/>
          </w:tcPr>
          <w:p w14:paraId="6689C117" w14:textId="77777777" w:rsidR="00487E0D" w:rsidRPr="001E6CEE" w:rsidRDefault="00487E0D">
            <w:pPr>
              <w:jc w:val="center"/>
              <w:rPr>
                <w:rFonts w:ascii="Calibri" w:hAnsi="Calibri" w:cs="Calibri"/>
                <w:color w:val="000000"/>
              </w:rPr>
            </w:pPr>
            <w:r w:rsidRPr="001E6CEE">
              <w:rPr>
                <w:rFonts w:ascii="Calibri" w:hAnsi="Calibri" w:cs="Calibri"/>
                <w:color w:val="000000"/>
              </w:rPr>
              <w:t>1</w:t>
            </w:r>
          </w:p>
        </w:tc>
        <w:tc>
          <w:tcPr>
            <w:tcW w:w="720" w:type="dxa"/>
            <w:tcBorders>
              <w:top w:val="single" w:sz="4" w:space="0" w:color="auto"/>
              <w:left w:val="nil"/>
              <w:bottom w:val="single" w:sz="4" w:space="0" w:color="auto"/>
              <w:right w:val="single" w:sz="4" w:space="0" w:color="auto"/>
            </w:tcBorders>
            <w:vAlign w:val="center"/>
            <w:hideMark/>
          </w:tcPr>
          <w:p w14:paraId="4DC17362" w14:textId="77777777" w:rsidR="00487E0D" w:rsidRPr="001E6CEE" w:rsidRDefault="00487E0D">
            <w:pPr>
              <w:jc w:val="center"/>
              <w:rPr>
                <w:rFonts w:ascii="Calibri" w:hAnsi="Calibri" w:cs="Calibri"/>
                <w:color w:val="000000"/>
              </w:rPr>
            </w:pPr>
            <w:r w:rsidRPr="001E6CEE">
              <w:rPr>
                <w:rFonts w:ascii="Calibri" w:hAnsi="Calibri" w:cs="Calibri"/>
                <w:color w:val="000000"/>
              </w:rPr>
              <w:t>0</w:t>
            </w:r>
          </w:p>
        </w:tc>
        <w:tc>
          <w:tcPr>
            <w:tcW w:w="720" w:type="dxa"/>
            <w:tcBorders>
              <w:top w:val="single" w:sz="4" w:space="0" w:color="auto"/>
              <w:left w:val="nil"/>
              <w:bottom w:val="single" w:sz="4" w:space="0" w:color="auto"/>
              <w:right w:val="single" w:sz="8" w:space="0" w:color="auto"/>
            </w:tcBorders>
            <w:noWrap/>
            <w:vAlign w:val="center"/>
            <w:hideMark/>
          </w:tcPr>
          <w:p w14:paraId="11746340" w14:textId="77777777" w:rsidR="00487E0D" w:rsidRPr="001E6CEE" w:rsidRDefault="00487E0D">
            <w:pPr>
              <w:jc w:val="center"/>
              <w:rPr>
                <w:rFonts w:ascii="Calibri" w:hAnsi="Calibri" w:cs="Calibri"/>
                <w:color w:val="000000"/>
              </w:rPr>
            </w:pPr>
            <w:r w:rsidRPr="001E6CEE">
              <w:rPr>
                <w:rFonts w:ascii="Calibri" w:hAnsi="Calibri" w:cs="Calibri"/>
                <w:color w:val="000000"/>
              </w:rPr>
              <w:t>2</w:t>
            </w:r>
          </w:p>
        </w:tc>
      </w:tr>
      <w:tr w:rsidR="00487E0D" w:rsidRPr="001E6CEE" w14:paraId="65981A0C" w14:textId="77777777" w:rsidTr="00487E0D">
        <w:trPr>
          <w:trHeight w:val="542"/>
        </w:trPr>
        <w:tc>
          <w:tcPr>
            <w:tcW w:w="1831" w:type="dxa"/>
            <w:gridSpan w:val="2"/>
            <w:tcBorders>
              <w:top w:val="single" w:sz="8" w:space="0" w:color="auto"/>
              <w:left w:val="single" w:sz="8" w:space="0" w:color="auto"/>
              <w:bottom w:val="single" w:sz="8" w:space="0" w:color="auto"/>
              <w:right w:val="single" w:sz="8" w:space="0" w:color="000000"/>
            </w:tcBorders>
            <w:noWrap/>
            <w:vAlign w:val="center"/>
            <w:hideMark/>
          </w:tcPr>
          <w:p w14:paraId="41E3F527" w14:textId="77777777" w:rsidR="00487E0D" w:rsidRPr="001E6CEE" w:rsidRDefault="00487E0D">
            <w:pPr>
              <w:rPr>
                <w:rFonts w:ascii="Calibri" w:hAnsi="Calibri" w:cs="Calibri"/>
                <w:color w:val="000000"/>
              </w:rPr>
            </w:pPr>
            <w:r w:rsidRPr="001E6CEE">
              <w:rPr>
                <w:rFonts w:ascii="Calibri" w:hAnsi="Calibri" w:cs="Calibri"/>
                <w:color w:val="000000"/>
              </w:rPr>
              <w:t>CELKEM</w:t>
            </w:r>
          </w:p>
        </w:tc>
        <w:tc>
          <w:tcPr>
            <w:tcW w:w="4407" w:type="dxa"/>
            <w:gridSpan w:val="7"/>
            <w:tcBorders>
              <w:top w:val="single" w:sz="8" w:space="0" w:color="auto"/>
              <w:left w:val="nil"/>
              <w:bottom w:val="single" w:sz="8" w:space="0" w:color="auto"/>
              <w:right w:val="single" w:sz="8" w:space="0" w:color="000000"/>
            </w:tcBorders>
            <w:noWrap/>
            <w:vAlign w:val="center"/>
            <w:hideMark/>
          </w:tcPr>
          <w:p w14:paraId="6140B8B3" w14:textId="77777777" w:rsidR="00487E0D" w:rsidRPr="001E6CEE" w:rsidRDefault="00487E0D">
            <w:pPr>
              <w:jc w:val="center"/>
              <w:rPr>
                <w:rFonts w:ascii="Calibri" w:hAnsi="Calibri" w:cs="Calibri"/>
                <w:color w:val="000000"/>
              </w:rPr>
            </w:pPr>
            <w:r w:rsidRPr="001E6CEE">
              <w:rPr>
                <w:rFonts w:ascii="Calibri" w:hAnsi="Calibri" w:cs="Calibri"/>
                <w:color w:val="000000"/>
              </w:rPr>
              <w:t> </w:t>
            </w:r>
          </w:p>
        </w:tc>
        <w:tc>
          <w:tcPr>
            <w:tcW w:w="1440" w:type="dxa"/>
            <w:gridSpan w:val="2"/>
            <w:tcBorders>
              <w:top w:val="single" w:sz="8" w:space="0" w:color="auto"/>
              <w:left w:val="nil"/>
              <w:bottom w:val="single" w:sz="8" w:space="0" w:color="auto"/>
              <w:right w:val="single" w:sz="8" w:space="0" w:color="000000"/>
            </w:tcBorders>
            <w:vAlign w:val="center"/>
            <w:hideMark/>
          </w:tcPr>
          <w:p w14:paraId="0AFA9B93" w14:textId="77777777" w:rsidR="00487E0D" w:rsidRPr="001E6CEE" w:rsidRDefault="00487E0D">
            <w:pPr>
              <w:jc w:val="center"/>
              <w:rPr>
                <w:rFonts w:ascii="Calibri" w:hAnsi="Calibri" w:cs="Calibri"/>
                <w:color w:val="000000"/>
              </w:rPr>
            </w:pPr>
            <w:r w:rsidRPr="001E6CEE">
              <w:rPr>
                <w:rFonts w:ascii="Calibri" w:hAnsi="Calibri" w:cs="Calibri"/>
                <w:color w:val="000000"/>
              </w:rPr>
              <w:t>1</w:t>
            </w:r>
          </w:p>
        </w:tc>
        <w:tc>
          <w:tcPr>
            <w:tcW w:w="1440" w:type="dxa"/>
            <w:gridSpan w:val="2"/>
            <w:tcBorders>
              <w:top w:val="single" w:sz="8" w:space="0" w:color="auto"/>
              <w:left w:val="nil"/>
              <w:bottom w:val="single" w:sz="8" w:space="0" w:color="auto"/>
              <w:right w:val="single" w:sz="8" w:space="0" w:color="000000"/>
            </w:tcBorders>
            <w:vAlign w:val="center"/>
            <w:hideMark/>
          </w:tcPr>
          <w:p w14:paraId="4B2F0322" w14:textId="77777777" w:rsidR="00487E0D" w:rsidRPr="001E6CEE" w:rsidRDefault="00487E0D">
            <w:pPr>
              <w:jc w:val="center"/>
              <w:rPr>
                <w:rFonts w:ascii="Calibri" w:hAnsi="Calibri" w:cs="Calibri"/>
                <w:color w:val="000000"/>
              </w:rPr>
            </w:pPr>
            <w:r w:rsidRPr="001E6CEE">
              <w:rPr>
                <w:rFonts w:ascii="Calibri" w:hAnsi="Calibri" w:cs="Calibri"/>
                <w:color w:val="000000"/>
              </w:rPr>
              <w:t>2</w:t>
            </w:r>
          </w:p>
        </w:tc>
      </w:tr>
      <w:tr w:rsidR="00487E0D" w:rsidRPr="001E6CEE" w14:paraId="5464954B" w14:textId="77777777" w:rsidTr="00487E0D">
        <w:trPr>
          <w:trHeight w:val="555"/>
        </w:trPr>
        <w:tc>
          <w:tcPr>
            <w:tcW w:w="1831" w:type="dxa"/>
            <w:gridSpan w:val="2"/>
            <w:vMerge w:val="restart"/>
            <w:tcBorders>
              <w:top w:val="single" w:sz="8" w:space="0" w:color="auto"/>
              <w:left w:val="single" w:sz="8" w:space="0" w:color="auto"/>
              <w:bottom w:val="single" w:sz="8" w:space="0" w:color="000000"/>
              <w:right w:val="single" w:sz="8" w:space="0" w:color="000000"/>
            </w:tcBorders>
            <w:noWrap/>
            <w:vAlign w:val="center"/>
            <w:hideMark/>
          </w:tcPr>
          <w:p w14:paraId="172C3161" w14:textId="77777777" w:rsidR="00487E0D" w:rsidRPr="001E6CEE" w:rsidRDefault="00487E0D">
            <w:pPr>
              <w:jc w:val="center"/>
              <w:rPr>
                <w:rFonts w:ascii="Calibri" w:hAnsi="Calibri" w:cs="Calibri"/>
                <w:b/>
                <w:bCs/>
                <w:color w:val="000000"/>
                <w:sz w:val="28"/>
                <w:szCs w:val="28"/>
              </w:rPr>
            </w:pPr>
            <w:r w:rsidRPr="001E6CEE">
              <w:rPr>
                <w:rFonts w:ascii="Calibri" w:hAnsi="Calibri" w:cs="Calibri"/>
                <w:b/>
                <w:bCs/>
                <w:color w:val="000000"/>
                <w:sz w:val="28"/>
                <w:szCs w:val="28"/>
              </w:rPr>
              <w:t>CELKEM</w:t>
            </w:r>
          </w:p>
        </w:tc>
        <w:tc>
          <w:tcPr>
            <w:tcW w:w="952" w:type="dxa"/>
            <w:vMerge w:val="restart"/>
            <w:tcBorders>
              <w:top w:val="nil"/>
              <w:left w:val="single" w:sz="8" w:space="0" w:color="auto"/>
              <w:bottom w:val="single" w:sz="8" w:space="0" w:color="000000"/>
              <w:right w:val="single" w:sz="8" w:space="0" w:color="auto"/>
            </w:tcBorders>
            <w:noWrap/>
            <w:vAlign w:val="center"/>
            <w:hideMark/>
          </w:tcPr>
          <w:p w14:paraId="156F02C0" w14:textId="77777777" w:rsidR="00487E0D" w:rsidRPr="001E6CEE" w:rsidRDefault="00487E0D">
            <w:pPr>
              <w:jc w:val="center"/>
              <w:rPr>
                <w:rFonts w:ascii="Calibri" w:hAnsi="Calibri" w:cs="Calibri"/>
                <w:b/>
                <w:bCs/>
                <w:color w:val="000000"/>
                <w:sz w:val="28"/>
                <w:szCs w:val="28"/>
              </w:rPr>
            </w:pPr>
            <w:r w:rsidRPr="001E6CEE">
              <w:rPr>
                <w:rFonts w:ascii="Calibri" w:hAnsi="Calibri" w:cs="Calibri"/>
                <w:b/>
                <w:bCs/>
                <w:color w:val="000000"/>
                <w:sz w:val="28"/>
                <w:szCs w:val="28"/>
              </w:rPr>
              <w:t>182</w:t>
            </w:r>
          </w:p>
        </w:tc>
        <w:tc>
          <w:tcPr>
            <w:tcW w:w="720" w:type="dxa"/>
            <w:noWrap/>
            <w:vAlign w:val="bottom"/>
            <w:hideMark/>
          </w:tcPr>
          <w:p w14:paraId="5EC92F2E" w14:textId="77777777" w:rsidR="00487E0D" w:rsidRPr="001E6CEE" w:rsidRDefault="00487E0D">
            <w:pPr>
              <w:rPr>
                <w:rFonts w:ascii="Calibri" w:hAnsi="Calibri" w:cs="Calibri"/>
                <w:color w:val="000000"/>
                <w:szCs w:val="22"/>
              </w:rPr>
            </w:pPr>
            <w:r w:rsidRPr="001E6CEE">
              <w:rPr>
                <w:rFonts w:ascii="Calibri" w:hAnsi="Calibri" w:cs="Calibri"/>
                <w:color w:val="000000"/>
              </w:rPr>
              <w:t> </w:t>
            </w:r>
          </w:p>
        </w:tc>
        <w:tc>
          <w:tcPr>
            <w:tcW w:w="598" w:type="dxa"/>
            <w:noWrap/>
            <w:vAlign w:val="bottom"/>
            <w:hideMark/>
          </w:tcPr>
          <w:p w14:paraId="6723D0B9" w14:textId="77777777" w:rsidR="00487E0D" w:rsidRPr="001E6CEE" w:rsidRDefault="00487E0D">
            <w:pPr>
              <w:jc w:val="center"/>
              <w:rPr>
                <w:rFonts w:ascii="Calibri" w:hAnsi="Calibri" w:cs="Calibri"/>
                <w:color w:val="000000"/>
              </w:rPr>
            </w:pPr>
            <w:r w:rsidRPr="001E6CEE">
              <w:rPr>
                <w:rFonts w:ascii="Calibri" w:hAnsi="Calibri" w:cs="Calibri"/>
                <w:color w:val="000000"/>
              </w:rPr>
              <w:t> </w:t>
            </w:r>
          </w:p>
        </w:tc>
        <w:tc>
          <w:tcPr>
            <w:tcW w:w="598" w:type="dxa"/>
            <w:noWrap/>
            <w:vAlign w:val="bottom"/>
            <w:hideMark/>
          </w:tcPr>
          <w:p w14:paraId="640B4151" w14:textId="77777777" w:rsidR="00487E0D" w:rsidRPr="001E6CEE" w:rsidRDefault="00487E0D">
            <w:pPr>
              <w:jc w:val="center"/>
              <w:rPr>
                <w:rFonts w:ascii="Calibri" w:hAnsi="Calibri" w:cs="Calibri"/>
                <w:color w:val="000000"/>
              </w:rPr>
            </w:pPr>
            <w:r w:rsidRPr="001E6CEE">
              <w:rPr>
                <w:rFonts w:ascii="Calibri" w:hAnsi="Calibri" w:cs="Calibri"/>
                <w:color w:val="000000"/>
              </w:rPr>
              <w:t> </w:t>
            </w:r>
          </w:p>
        </w:tc>
        <w:tc>
          <w:tcPr>
            <w:tcW w:w="537" w:type="dxa"/>
            <w:noWrap/>
            <w:vAlign w:val="bottom"/>
            <w:hideMark/>
          </w:tcPr>
          <w:p w14:paraId="1ED5A0C9" w14:textId="77777777" w:rsidR="00487E0D" w:rsidRPr="001E6CEE" w:rsidRDefault="00487E0D">
            <w:pPr>
              <w:jc w:val="center"/>
              <w:rPr>
                <w:rFonts w:ascii="Calibri" w:hAnsi="Calibri" w:cs="Calibri"/>
                <w:color w:val="000000"/>
              </w:rPr>
            </w:pPr>
            <w:r w:rsidRPr="001E6CEE">
              <w:rPr>
                <w:rFonts w:ascii="Calibri" w:hAnsi="Calibri" w:cs="Calibri"/>
                <w:color w:val="000000"/>
              </w:rPr>
              <w:t> </w:t>
            </w:r>
          </w:p>
        </w:tc>
        <w:tc>
          <w:tcPr>
            <w:tcW w:w="500" w:type="dxa"/>
            <w:noWrap/>
            <w:vAlign w:val="bottom"/>
            <w:hideMark/>
          </w:tcPr>
          <w:p w14:paraId="04860921" w14:textId="77777777" w:rsidR="00487E0D" w:rsidRPr="001E6CEE" w:rsidRDefault="00487E0D">
            <w:pPr>
              <w:jc w:val="center"/>
              <w:rPr>
                <w:rFonts w:ascii="Calibri" w:hAnsi="Calibri" w:cs="Calibri"/>
                <w:color w:val="000000"/>
              </w:rPr>
            </w:pPr>
            <w:r w:rsidRPr="001E6CEE">
              <w:rPr>
                <w:rFonts w:ascii="Calibri" w:hAnsi="Calibri" w:cs="Calibri"/>
                <w:color w:val="000000"/>
              </w:rPr>
              <w:t> </w:t>
            </w:r>
          </w:p>
        </w:tc>
        <w:tc>
          <w:tcPr>
            <w:tcW w:w="500" w:type="dxa"/>
            <w:noWrap/>
            <w:vAlign w:val="bottom"/>
            <w:hideMark/>
          </w:tcPr>
          <w:p w14:paraId="2518DCC1" w14:textId="77777777" w:rsidR="00487E0D" w:rsidRPr="001E6CEE" w:rsidRDefault="00487E0D">
            <w:pPr>
              <w:jc w:val="center"/>
              <w:rPr>
                <w:rFonts w:ascii="Calibri" w:hAnsi="Calibri" w:cs="Calibri"/>
                <w:color w:val="000000"/>
              </w:rPr>
            </w:pPr>
            <w:r w:rsidRPr="001E6CEE">
              <w:rPr>
                <w:rFonts w:ascii="Calibri" w:hAnsi="Calibri" w:cs="Calibri"/>
                <w:color w:val="000000"/>
              </w:rPr>
              <w:t> </w:t>
            </w:r>
          </w:p>
        </w:tc>
        <w:tc>
          <w:tcPr>
            <w:tcW w:w="720" w:type="dxa"/>
            <w:tcBorders>
              <w:top w:val="nil"/>
              <w:left w:val="single" w:sz="8" w:space="0" w:color="auto"/>
              <w:bottom w:val="nil"/>
              <w:right w:val="single" w:sz="4" w:space="0" w:color="auto"/>
            </w:tcBorders>
            <w:noWrap/>
            <w:vAlign w:val="center"/>
            <w:hideMark/>
          </w:tcPr>
          <w:p w14:paraId="45D9A092" w14:textId="77777777" w:rsidR="00487E0D" w:rsidRPr="001E6CEE" w:rsidRDefault="00487E0D">
            <w:pPr>
              <w:jc w:val="center"/>
              <w:rPr>
                <w:rFonts w:ascii="Calibri" w:hAnsi="Calibri" w:cs="Calibri"/>
                <w:color w:val="000000"/>
              </w:rPr>
            </w:pPr>
            <w:r w:rsidRPr="001E6CEE">
              <w:rPr>
                <w:rFonts w:ascii="Calibri" w:hAnsi="Calibri" w:cs="Calibri"/>
                <w:color w:val="000000"/>
              </w:rPr>
              <w:t>0</w:t>
            </w:r>
          </w:p>
        </w:tc>
        <w:tc>
          <w:tcPr>
            <w:tcW w:w="720" w:type="dxa"/>
            <w:tcBorders>
              <w:top w:val="nil"/>
              <w:left w:val="single" w:sz="8" w:space="0" w:color="auto"/>
              <w:bottom w:val="nil"/>
              <w:right w:val="single" w:sz="4" w:space="0" w:color="auto"/>
            </w:tcBorders>
            <w:noWrap/>
            <w:vAlign w:val="center"/>
            <w:hideMark/>
          </w:tcPr>
          <w:p w14:paraId="48F1CD51" w14:textId="77777777" w:rsidR="00487E0D" w:rsidRPr="001E6CEE" w:rsidRDefault="00487E0D">
            <w:pPr>
              <w:jc w:val="center"/>
              <w:rPr>
                <w:rFonts w:ascii="Calibri" w:hAnsi="Calibri" w:cs="Calibri"/>
                <w:color w:val="000000"/>
              </w:rPr>
            </w:pPr>
            <w:r w:rsidRPr="001E6CEE">
              <w:rPr>
                <w:rFonts w:ascii="Calibri" w:hAnsi="Calibri" w:cs="Calibri"/>
                <w:color w:val="000000"/>
              </w:rPr>
              <w:t>1</w:t>
            </w:r>
          </w:p>
        </w:tc>
        <w:tc>
          <w:tcPr>
            <w:tcW w:w="720" w:type="dxa"/>
            <w:tcBorders>
              <w:top w:val="nil"/>
              <w:left w:val="single" w:sz="8" w:space="0" w:color="auto"/>
              <w:bottom w:val="nil"/>
              <w:right w:val="single" w:sz="4" w:space="0" w:color="auto"/>
            </w:tcBorders>
            <w:noWrap/>
            <w:vAlign w:val="center"/>
            <w:hideMark/>
          </w:tcPr>
          <w:p w14:paraId="7F5E72D1" w14:textId="77777777" w:rsidR="00487E0D" w:rsidRPr="001E6CEE" w:rsidRDefault="00487E0D">
            <w:pPr>
              <w:jc w:val="center"/>
              <w:rPr>
                <w:rFonts w:ascii="Calibri" w:hAnsi="Calibri" w:cs="Calibri"/>
                <w:color w:val="000000"/>
              </w:rPr>
            </w:pPr>
            <w:r w:rsidRPr="001E6CEE">
              <w:rPr>
                <w:rFonts w:ascii="Calibri" w:hAnsi="Calibri" w:cs="Calibri"/>
                <w:color w:val="000000"/>
              </w:rPr>
              <w:t>0</w:t>
            </w:r>
          </w:p>
        </w:tc>
        <w:tc>
          <w:tcPr>
            <w:tcW w:w="720" w:type="dxa"/>
            <w:tcBorders>
              <w:top w:val="nil"/>
              <w:left w:val="single" w:sz="8" w:space="0" w:color="auto"/>
              <w:bottom w:val="nil"/>
              <w:right w:val="single" w:sz="4" w:space="0" w:color="auto"/>
            </w:tcBorders>
            <w:noWrap/>
            <w:vAlign w:val="center"/>
            <w:hideMark/>
          </w:tcPr>
          <w:p w14:paraId="6567A652" w14:textId="77777777" w:rsidR="00487E0D" w:rsidRPr="001E6CEE" w:rsidRDefault="00487E0D">
            <w:pPr>
              <w:jc w:val="center"/>
              <w:rPr>
                <w:rFonts w:ascii="Calibri" w:hAnsi="Calibri" w:cs="Calibri"/>
                <w:color w:val="000000"/>
              </w:rPr>
            </w:pPr>
            <w:r w:rsidRPr="001E6CEE">
              <w:rPr>
                <w:rFonts w:ascii="Calibri" w:hAnsi="Calibri" w:cs="Calibri"/>
                <w:color w:val="000000"/>
              </w:rPr>
              <w:t>2</w:t>
            </w:r>
          </w:p>
        </w:tc>
      </w:tr>
      <w:tr w:rsidR="00487E0D" w:rsidRPr="001E6CEE" w14:paraId="39E12D02" w14:textId="77777777" w:rsidTr="00487E0D">
        <w:trPr>
          <w:trHeight w:val="636"/>
        </w:trPr>
        <w:tc>
          <w:tcPr>
            <w:tcW w:w="0" w:type="auto"/>
            <w:gridSpan w:val="2"/>
            <w:vMerge/>
            <w:tcBorders>
              <w:top w:val="single" w:sz="8" w:space="0" w:color="auto"/>
              <w:left w:val="single" w:sz="8" w:space="0" w:color="auto"/>
              <w:bottom w:val="single" w:sz="8" w:space="0" w:color="000000"/>
              <w:right w:val="single" w:sz="8" w:space="0" w:color="000000"/>
            </w:tcBorders>
            <w:vAlign w:val="center"/>
            <w:hideMark/>
          </w:tcPr>
          <w:p w14:paraId="31C0419A" w14:textId="77777777" w:rsidR="00487E0D" w:rsidRPr="001E6CEE" w:rsidRDefault="00487E0D">
            <w:pPr>
              <w:rPr>
                <w:rFonts w:ascii="Calibri" w:hAnsi="Calibri" w:cs="Calibri"/>
                <w:b/>
                <w:bCs/>
                <w:color w:val="000000"/>
                <w:sz w:val="28"/>
                <w:szCs w:val="28"/>
              </w:rPr>
            </w:pPr>
          </w:p>
        </w:tc>
        <w:tc>
          <w:tcPr>
            <w:tcW w:w="0" w:type="auto"/>
            <w:vMerge/>
            <w:tcBorders>
              <w:top w:val="nil"/>
              <w:left w:val="single" w:sz="8" w:space="0" w:color="auto"/>
              <w:bottom w:val="single" w:sz="8" w:space="0" w:color="000000"/>
              <w:right w:val="single" w:sz="8" w:space="0" w:color="auto"/>
            </w:tcBorders>
            <w:vAlign w:val="center"/>
            <w:hideMark/>
          </w:tcPr>
          <w:p w14:paraId="37A1853E" w14:textId="77777777" w:rsidR="00487E0D" w:rsidRPr="001E6CEE" w:rsidRDefault="00487E0D">
            <w:pPr>
              <w:rPr>
                <w:rFonts w:ascii="Calibri" w:hAnsi="Calibri" w:cs="Calibri"/>
                <w:b/>
                <w:bCs/>
                <w:color w:val="000000"/>
                <w:sz w:val="28"/>
                <w:szCs w:val="28"/>
              </w:rPr>
            </w:pPr>
          </w:p>
        </w:tc>
        <w:tc>
          <w:tcPr>
            <w:tcW w:w="720" w:type="dxa"/>
            <w:tcBorders>
              <w:top w:val="nil"/>
              <w:left w:val="nil"/>
              <w:bottom w:val="single" w:sz="8" w:space="0" w:color="auto"/>
              <w:right w:val="nil"/>
            </w:tcBorders>
            <w:noWrap/>
            <w:vAlign w:val="bottom"/>
            <w:hideMark/>
          </w:tcPr>
          <w:p w14:paraId="4A815C43" w14:textId="77777777" w:rsidR="00487E0D" w:rsidRPr="001E6CEE" w:rsidRDefault="00487E0D">
            <w:pPr>
              <w:rPr>
                <w:rFonts w:ascii="Calibri" w:hAnsi="Calibri" w:cs="Calibri"/>
                <w:color w:val="000000"/>
              </w:rPr>
            </w:pPr>
            <w:r w:rsidRPr="001E6CEE">
              <w:rPr>
                <w:rFonts w:ascii="Calibri" w:hAnsi="Calibri" w:cs="Calibri"/>
                <w:color w:val="000000"/>
              </w:rPr>
              <w:t> </w:t>
            </w:r>
          </w:p>
        </w:tc>
        <w:tc>
          <w:tcPr>
            <w:tcW w:w="598" w:type="dxa"/>
            <w:tcBorders>
              <w:top w:val="nil"/>
              <w:left w:val="nil"/>
              <w:bottom w:val="single" w:sz="8" w:space="0" w:color="auto"/>
              <w:right w:val="nil"/>
            </w:tcBorders>
            <w:noWrap/>
            <w:vAlign w:val="bottom"/>
            <w:hideMark/>
          </w:tcPr>
          <w:p w14:paraId="5FBD4DC8" w14:textId="77777777" w:rsidR="00487E0D" w:rsidRPr="001E6CEE" w:rsidRDefault="00487E0D">
            <w:pPr>
              <w:jc w:val="center"/>
              <w:rPr>
                <w:rFonts w:ascii="Calibri" w:hAnsi="Calibri" w:cs="Calibri"/>
                <w:color w:val="000000"/>
              </w:rPr>
            </w:pPr>
            <w:r w:rsidRPr="001E6CEE">
              <w:rPr>
                <w:rFonts w:ascii="Calibri" w:hAnsi="Calibri" w:cs="Calibri"/>
                <w:color w:val="000000"/>
              </w:rPr>
              <w:t> </w:t>
            </w:r>
          </w:p>
        </w:tc>
        <w:tc>
          <w:tcPr>
            <w:tcW w:w="598" w:type="dxa"/>
            <w:tcBorders>
              <w:top w:val="nil"/>
              <w:left w:val="nil"/>
              <w:bottom w:val="single" w:sz="8" w:space="0" w:color="auto"/>
              <w:right w:val="nil"/>
            </w:tcBorders>
            <w:noWrap/>
            <w:vAlign w:val="bottom"/>
            <w:hideMark/>
          </w:tcPr>
          <w:p w14:paraId="7C5DCA85" w14:textId="77777777" w:rsidR="00487E0D" w:rsidRPr="001E6CEE" w:rsidRDefault="00487E0D">
            <w:pPr>
              <w:jc w:val="center"/>
              <w:rPr>
                <w:rFonts w:ascii="Calibri" w:hAnsi="Calibri" w:cs="Calibri"/>
                <w:color w:val="000000"/>
              </w:rPr>
            </w:pPr>
            <w:r w:rsidRPr="001E6CEE">
              <w:rPr>
                <w:rFonts w:ascii="Calibri" w:hAnsi="Calibri" w:cs="Calibri"/>
                <w:color w:val="000000"/>
              </w:rPr>
              <w:t> </w:t>
            </w:r>
          </w:p>
        </w:tc>
        <w:tc>
          <w:tcPr>
            <w:tcW w:w="537" w:type="dxa"/>
            <w:tcBorders>
              <w:top w:val="nil"/>
              <w:left w:val="nil"/>
              <w:bottom w:val="single" w:sz="8" w:space="0" w:color="auto"/>
              <w:right w:val="nil"/>
            </w:tcBorders>
            <w:noWrap/>
            <w:vAlign w:val="bottom"/>
            <w:hideMark/>
          </w:tcPr>
          <w:p w14:paraId="352F3A7E" w14:textId="77777777" w:rsidR="00487E0D" w:rsidRPr="001E6CEE" w:rsidRDefault="00487E0D">
            <w:pPr>
              <w:jc w:val="center"/>
              <w:rPr>
                <w:rFonts w:ascii="Calibri" w:hAnsi="Calibri" w:cs="Calibri"/>
                <w:color w:val="000000"/>
              </w:rPr>
            </w:pPr>
            <w:r w:rsidRPr="001E6CEE">
              <w:rPr>
                <w:rFonts w:ascii="Calibri" w:hAnsi="Calibri" w:cs="Calibri"/>
                <w:color w:val="000000"/>
              </w:rPr>
              <w:t> </w:t>
            </w:r>
          </w:p>
        </w:tc>
        <w:tc>
          <w:tcPr>
            <w:tcW w:w="500" w:type="dxa"/>
            <w:tcBorders>
              <w:top w:val="nil"/>
              <w:left w:val="nil"/>
              <w:bottom w:val="single" w:sz="8" w:space="0" w:color="auto"/>
              <w:right w:val="nil"/>
            </w:tcBorders>
            <w:noWrap/>
            <w:vAlign w:val="bottom"/>
            <w:hideMark/>
          </w:tcPr>
          <w:p w14:paraId="6FE3B615" w14:textId="77777777" w:rsidR="00487E0D" w:rsidRPr="001E6CEE" w:rsidRDefault="00487E0D">
            <w:pPr>
              <w:jc w:val="center"/>
              <w:rPr>
                <w:rFonts w:ascii="Calibri" w:hAnsi="Calibri" w:cs="Calibri"/>
                <w:color w:val="000000"/>
              </w:rPr>
            </w:pPr>
            <w:r w:rsidRPr="001E6CEE">
              <w:rPr>
                <w:rFonts w:ascii="Calibri" w:hAnsi="Calibri" w:cs="Calibri"/>
                <w:color w:val="000000"/>
              </w:rPr>
              <w:t> </w:t>
            </w:r>
          </w:p>
        </w:tc>
        <w:tc>
          <w:tcPr>
            <w:tcW w:w="500" w:type="dxa"/>
            <w:tcBorders>
              <w:top w:val="nil"/>
              <w:left w:val="nil"/>
              <w:bottom w:val="single" w:sz="8" w:space="0" w:color="auto"/>
              <w:right w:val="nil"/>
            </w:tcBorders>
            <w:noWrap/>
            <w:vAlign w:val="bottom"/>
            <w:hideMark/>
          </w:tcPr>
          <w:p w14:paraId="0DCD3A52" w14:textId="77777777" w:rsidR="00487E0D" w:rsidRPr="001E6CEE" w:rsidRDefault="00487E0D">
            <w:pPr>
              <w:jc w:val="center"/>
              <w:rPr>
                <w:rFonts w:ascii="Calibri" w:hAnsi="Calibri" w:cs="Calibri"/>
                <w:color w:val="000000"/>
              </w:rPr>
            </w:pPr>
            <w:r w:rsidRPr="001E6CEE">
              <w:rPr>
                <w:rFonts w:ascii="Calibri" w:hAnsi="Calibri" w:cs="Calibri"/>
                <w:color w:val="000000"/>
              </w:rPr>
              <w:t> </w:t>
            </w:r>
          </w:p>
        </w:tc>
        <w:tc>
          <w:tcPr>
            <w:tcW w:w="1440" w:type="dxa"/>
            <w:gridSpan w:val="2"/>
            <w:tcBorders>
              <w:top w:val="single" w:sz="4" w:space="0" w:color="auto"/>
              <w:left w:val="single" w:sz="8" w:space="0" w:color="auto"/>
              <w:bottom w:val="single" w:sz="8" w:space="0" w:color="auto"/>
              <w:right w:val="single" w:sz="8" w:space="0" w:color="000000"/>
            </w:tcBorders>
            <w:noWrap/>
            <w:vAlign w:val="center"/>
            <w:hideMark/>
          </w:tcPr>
          <w:p w14:paraId="1543047A" w14:textId="77777777" w:rsidR="00487E0D" w:rsidRPr="001E6CEE" w:rsidRDefault="00487E0D">
            <w:pPr>
              <w:jc w:val="center"/>
              <w:rPr>
                <w:rFonts w:ascii="Calibri" w:hAnsi="Calibri" w:cs="Calibri"/>
                <w:b/>
                <w:bCs/>
                <w:color w:val="000000"/>
              </w:rPr>
            </w:pPr>
            <w:r w:rsidRPr="001E6CEE">
              <w:rPr>
                <w:rFonts w:ascii="Calibri" w:hAnsi="Calibri" w:cs="Calibri"/>
                <w:b/>
                <w:bCs/>
                <w:color w:val="000000"/>
              </w:rPr>
              <w:t>1</w:t>
            </w:r>
          </w:p>
        </w:tc>
        <w:tc>
          <w:tcPr>
            <w:tcW w:w="1440" w:type="dxa"/>
            <w:gridSpan w:val="2"/>
            <w:tcBorders>
              <w:top w:val="single" w:sz="4" w:space="0" w:color="auto"/>
              <w:left w:val="nil"/>
              <w:bottom w:val="single" w:sz="8" w:space="0" w:color="auto"/>
              <w:right w:val="single" w:sz="8" w:space="0" w:color="000000"/>
            </w:tcBorders>
            <w:noWrap/>
            <w:vAlign w:val="center"/>
            <w:hideMark/>
          </w:tcPr>
          <w:p w14:paraId="470F87FF" w14:textId="77777777" w:rsidR="00487E0D" w:rsidRPr="001E6CEE" w:rsidRDefault="00487E0D">
            <w:pPr>
              <w:jc w:val="center"/>
              <w:rPr>
                <w:rFonts w:ascii="Calibri" w:hAnsi="Calibri" w:cs="Calibri"/>
                <w:b/>
                <w:bCs/>
                <w:color w:val="000000"/>
              </w:rPr>
            </w:pPr>
            <w:r w:rsidRPr="001E6CEE">
              <w:rPr>
                <w:rFonts w:ascii="Calibri" w:hAnsi="Calibri" w:cs="Calibri"/>
                <w:b/>
                <w:bCs/>
                <w:color w:val="000000"/>
              </w:rPr>
              <w:t>2</w:t>
            </w:r>
          </w:p>
        </w:tc>
      </w:tr>
    </w:tbl>
    <w:p w14:paraId="7E4449C5" w14:textId="77777777" w:rsidR="00487E0D" w:rsidRPr="001E6CEE" w:rsidRDefault="00487E0D" w:rsidP="00487E0D"/>
    <w:p w14:paraId="699D6FFD" w14:textId="77777777" w:rsidR="00487E0D" w:rsidRPr="001E6CEE" w:rsidRDefault="00487E0D" w:rsidP="00487E0D">
      <w:pPr>
        <w:rPr>
          <w:szCs w:val="22"/>
        </w:rPr>
      </w:pPr>
    </w:p>
    <w:p w14:paraId="087B5546" w14:textId="77777777" w:rsidR="007535E7" w:rsidRPr="001E6CEE" w:rsidRDefault="007535E7" w:rsidP="007535E7">
      <w:pPr>
        <w:pStyle w:val="Textbody"/>
        <w:jc w:val="both"/>
        <w:rPr>
          <w:rFonts w:hint="eastAsia"/>
        </w:rPr>
      </w:pPr>
    </w:p>
    <w:p w14:paraId="4D667707" w14:textId="139F9371" w:rsidR="00AE3D10" w:rsidRPr="001E6CEE" w:rsidRDefault="00AE3D10">
      <w:pPr>
        <w:pStyle w:val="Nadpis2"/>
        <w:ind w:left="709" w:hanging="709"/>
      </w:pPr>
      <w:bookmarkStart w:id="39" w:name="_Toc115356712"/>
      <w:r w:rsidRPr="001E6CEE">
        <w:t xml:space="preserve">Ochrana objektu před škodlivými vlivy vnějšího </w:t>
      </w:r>
      <w:r w:rsidR="00677701" w:rsidRPr="001E6CEE">
        <w:t>PROSTŘEDÍ, PROTIRADONOVÁ</w:t>
      </w:r>
      <w:r w:rsidRPr="001E6CEE">
        <w:t xml:space="preserve"> opatření</w:t>
      </w:r>
      <w:bookmarkEnd w:id="39"/>
    </w:p>
    <w:p w14:paraId="481D6F08" w14:textId="7033BDE9" w:rsidR="005B31AE" w:rsidRPr="001E6CEE" w:rsidRDefault="002A639B" w:rsidP="002A639B">
      <w:pPr>
        <w:pStyle w:val="Obsah30"/>
        <w:spacing w:before="240" w:after="240"/>
        <w:rPr>
          <w:b/>
          <w:iCs/>
          <w:color w:val="000000"/>
        </w:rPr>
      </w:pPr>
      <w:r w:rsidRPr="001E6CEE">
        <w:rPr>
          <w:b/>
          <w:iCs/>
          <w:color w:val="000000"/>
        </w:rPr>
        <w:t>Ochrana proti radonu:</w:t>
      </w:r>
    </w:p>
    <w:p w14:paraId="0A5C91CA" w14:textId="77777777" w:rsidR="008E28D3" w:rsidRPr="001E6CEE" w:rsidRDefault="008E28D3" w:rsidP="008E28D3">
      <w:pPr>
        <w:rPr>
          <w:u w:val="single"/>
        </w:rPr>
      </w:pPr>
      <w:bookmarkStart w:id="40" w:name="_Hlk510788772"/>
      <w:r w:rsidRPr="001E6CEE">
        <w:rPr>
          <w:u w:val="single"/>
        </w:rPr>
        <w:t xml:space="preserve">Přístavba </w:t>
      </w:r>
    </w:p>
    <w:p w14:paraId="1C5198AC" w14:textId="202AEB86" w:rsidR="008E28D3" w:rsidRPr="001E6CEE" w:rsidRDefault="008E28D3" w:rsidP="008E28D3">
      <w:r w:rsidRPr="001E6CEE">
        <w:t>Na základě Protokolu o stanovení radonového indexu z 19.8.2022, se jedná o pozemek s nízkým radonovým indexem. Bude provedena preventivní ochrana před ozářením radonu z podloží. Základová konstrukce bude provedena jako ŽB bílá vana s instalovanou protiradonovou folií z </w:t>
      </w:r>
      <w:proofErr w:type="spellStart"/>
      <w:r w:rsidRPr="001E6CEE">
        <w:t>mPVC</w:t>
      </w:r>
      <w:proofErr w:type="spellEnd"/>
      <w:r w:rsidRPr="001E6CEE">
        <w:t xml:space="preserve"> v jedné vrstvě </w:t>
      </w:r>
      <w:proofErr w:type="spellStart"/>
      <w:r w:rsidRPr="001E6CEE">
        <w:t>tl</w:t>
      </w:r>
      <w:proofErr w:type="spellEnd"/>
      <w:r w:rsidRPr="001E6CEE">
        <w:t>. 1,5 mm. Folie bude instalována pod základovou desku a ŽB stěny pod úrovní terénu.</w:t>
      </w:r>
    </w:p>
    <w:p w14:paraId="015AD15C" w14:textId="77777777" w:rsidR="008E28D3" w:rsidRPr="001E6CEE" w:rsidRDefault="008E28D3" w:rsidP="008E28D3"/>
    <w:p w14:paraId="141E65DB" w14:textId="77777777" w:rsidR="008E28D3" w:rsidRPr="001E6CEE" w:rsidRDefault="008E28D3" w:rsidP="008E28D3">
      <w:pPr>
        <w:rPr>
          <w:u w:val="single"/>
        </w:rPr>
      </w:pPr>
      <w:r w:rsidRPr="001E6CEE">
        <w:rPr>
          <w:u w:val="single"/>
        </w:rPr>
        <w:t xml:space="preserve">Stávající objekt </w:t>
      </w:r>
    </w:p>
    <w:p w14:paraId="6D363535" w14:textId="299A3FE2" w:rsidR="008E28D3" w:rsidRPr="001E6CEE" w:rsidRDefault="008E28D3" w:rsidP="008E28D3">
      <w:r w:rsidRPr="001E6CEE">
        <w:t xml:space="preserve">Ve stávajícím objektu bylo provedeno měření objemové aktivity radonu pro pobytové místnosti. Za daných podmínek měření není překročena referenční úroveň OAR (300 </w:t>
      </w:r>
      <w:proofErr w:type="spellStart"/>
      <w:r w:rsidRPr="001E6CEE">
        <w:t>Bq</w:t>
      </w:r>
      <w:proofErr w:type="spellEnd"/>
      <w:r w:rsidRPr="001E6CEE">
        <w:t xml:space="preserve">/m3). Referenční hodnota maximálního </w:t>
      </w:r>
      <w:proofErr w:type="spellStart"/>
      <w:r w:rsidRPr="001E6CEE">
        <w:t>Hx</w:t>
      </w:r>
      <w:proofErr w:type="spellEnd"/>
      <w:r w:rsidRPr="001E6CEE">
        <w:t xml:space="preserve"> (1 µSv.h-1) v měřených obytných nebo pobytových místnostech není překročena. Dodatečná opatření pro stávají objekt nejsou navrhována. </w:t>
      </w:r>
    </w:p>
    <w:bookmarkEnd w:id="40"/>
    <w:p w14:paraId="0A1A1809" w14:textId="1E1B7241" w:rsidR="002A639B" w:rsidRPr="001E6CEE" w:rsidRDefault="002A639B" w:rsidP="002A639B">
      <w:pPr>
        <w:pStyle w:val="Obsah30"/>
        <w:spacing w:before="240" w:after="240"/>
        <w:rPr>
          <w:b/>
          <w:iCs/>
          <w:color w:val="000000"/>
        </w:rPr>
      </w:pPr>
      <w:r w:rsidRPr="001E6CEE">
        <w:rPr>
          <w:b/>
          <w:iCs/>
          <w:color w:val="000000"/>
        </w:rPr>
        <w:t>Ochrana proti bludným proudům:</w:t>
      </w:r>
    </w:p>
    <w:p w14:paraId="7884BD71" w14:textId="77777777" w:rsidR="00442EDB" w:rsidRPr="001E6CEE" w:rsidRDefault="00442EDB" w:rsidP="00442EDB">
      <w:pPr>
        <w:rPr>
          <w:u w:val="single"/>
        </w:rPr>
      </w:pPr>
      <w:r w:rsidRPr="001E6CEE">
        <w:rPr>
          <w:u w:val="single"/>
        </w:rPr>
        <w:t>Přístavba</w:t>
      </w:r>
    </w:p>
    <w:p w14:paraId="1764811A" w14:textId="77777777" w:rsidR="00442EDB" w:rsidRPr="001E6CEE" w:rsidRDefault="00442EDB" w:rsidP="00442EDB">
      <w:r w:rsidRPr="001E6CEE">
        <w:t>Jako ochrana proti bludným proudům bude sloužit bíla Vana z </w:t>
      </w:r>
      <w:proofErr w:type="spellStart"/>
      <w:r w:rsidRPr="001E6CEE">
        <w:t>vodostavebního</w:t>
      </w:r>
      <w:proofErr w:type="spellEnd"/>
      <w:r w:rsidRPr="001E6CEE">
        <w:t xml:space="preserve"> betonu s krytím výztuže dle požadavků ČSN, doplněná foliovou </w:t>
      </w:r>
      <w:proofErr w:type="spellStart"/>
      <w:r w:rsidRPr="001E6CEE">
        <w:t>hydroradonovou</w:t>
      </w:r>
      <w:proofErr w:type="spellEnd"/>
      <w:r w:rsidRPr="001E6CEE">
        <w:t xml:space="preserve"> izolací.</w:t>
      </w:r>
    </w:p>
    <w:p w14:paraId="05B98F67" w14:textId="77777777" w:rsidR="00442EDB" w:rsidRPr="001E6CEE" w:rsidRDefault="00442EDB" w:rsidP="00442EDB">
      <w:pPr>
        <w:rPr>
          <w:u w:val="single"/>
        </w:rPr>
      </w:pPr>
    </w:p>
    <w:p w14:paraId="3ABF0470" w14:textId="77777777" w:rsidR="00442EDB" w:rsidRPr="001E6CEE" w:rsidRDefault="00442EDB" w:rsidP="00442EDB">
      <w:pPr>
        <w:rPr>
          <w:u w:val="single"/>
        </w:rPr>
      </w:pPr>
      <w:r w:rsidRPr="001E6CEE">
        <w:rPr>
          <w:u w:val="single"/>
        </w:rPr>
        <w:lastRenderedPageBreak/>
        <w:t>Stávající objekt:</w:t>
      </w:r>
    </w:p>
    <w:p w14:paraId="4D1A01FF" w14:textId="77777777" w:rsidR="00442EDB" w:rsidRPr="001E6CEE" w:rsidRDefault="00442EDB" w:rsidP="00442EDB">
      <w:r w:rsidRPr="001E6CEE">
        <w:t>Pro stávající objekt není ochrana před bludnými proudy navrhována, předpokládá se stávající asfaltová hydroizolace.</w:t>
      </w:r>
    </w:p>
    <w:p w14:paraId="5A3C9E18" w14:textId="77777777" w:rsidR="002A639B" w:rsidRPr="001E6CEE" w:rsidRDefault="002A639B" w:rsidP="005B31AE">
      <w:pPr>
        <w:pStyle w:val="Obsah30"/>
        <w:rPr>
          <w:iCs/>
          <w:color w:val="000000"/>
        </w:rPr>
      </w:pPr>
    </w:p>
    <w:p w14:paraId="2C3954E2" w14:textId="77777777" w:rsidR="00AE3D10" w:rsidRPr="001E6CEE" w:rsidRDefault="00AE3D10">
      <w:pPr>
        <w:pStyle w:val="Nadpis2"/>
      </w:pPr>
      <w:bookmarkStart w:id="41" w:name="_Toc115356713"/>
      <w:r w:rsidRPr="001E6CEE">
        <w:t>Dodržení obecných požadavků na výstavbu</w:t>
      </w:r>
      <w:bookmarkEnd w:id="41"/>
    </w:p>
    <w:p w14:paraId="2E7A3DD1" w14:textId="04B90BCA" w:rsidR="00AE3D10" w:rsidRPr="001E6CEE" w:rsidRDefault="005B31AE">
      <w:pPr>
        <w:rPr>
          <w:color w:val="FF0000"/>
        </w:rPr>
      </w:pPr>
      <w:r w:rsidRPr="001E6CEE">
        <w:t xml:space="preserve">Projektová dokumentace je zpracována v souladu se zákonem č.183/2006 Sb. o územním plánování a stavebním řádu (stavební zákon), vyhláškou </w:t>
      </w:r>
      <w:r w:rsidR="00DE074F" w:rsidRPr="001E6CEE">
        <w:t>Pražské stavební předpisy</w:t>
      </w:r>
      <w:r w:rsidRPr="001E6CEE">
        <w:t>.</w:t>
      </w:r>
      <w:r w:rsidR="00DE074F" w:rsidRPr="001E6CEE">
        <w:t xml:space="preserve"> </w:t>
      </w:r>
      <w:r w:rsidRPr="001E6CEE">
        <w:t xml:space="preserve">Dále jsou plněny </w:t>
      </w:r>
      <w:r w:rsidR="00DE074F" w:rsidRPr="001E6CEE">
        <w:t xml:space="preserve">v části přístavby </w:t>
      </w:r>
      <w:r w:rsidRPr="001E6CEE">
        <w:t xml:space="preserve">podmínky vyhlášky č. 398/2009 Sb. Projekt dále splňuje podmínky: Nařízení vlády 361/2007 Podmínky ochrany zdraví při práci.  Dále jsou respektovány požadavky norem požárních </w:t>
      </w:r>
      <w:r w:rsidR="00677701" w:rsidRPr="001E6CEE">
        <w:t>atp.</w:t>
      </w:r>
    </w:p>
    <w:p w14:paraId="22A23AFE" w14:textId="08485982" w:rsidR="00AE3D10" w:rsidRPr="001E6CEE" w:rsidRDefault="00AE3D10">
      <w:pPr>
        <w:pStyle w:val="Nadpis1"/>
      </w:pPr>
      <w:bookmarkStart w:id="42" w:name="_Toc115356714"/>
      <w:r w:rsidRPr="001E6CEE">
        <w:t xml:space="preserve">Stavebně </w:t>
      </w:r>
      <w:r w:rsidR="00474E2A" w:rsidRPr="001E6CEE">
        <w:t xml:space="preserve">technická </w:t>
      </w:r>
      <w:r w:rsidRPr="001E6CEE">
        <w:t>část</w:t>
      </w:r>
      <w:bookmarkEnd w:id="42"/>
    </w:p>
    <w:p w14:paraId="35BEB64A" w14:textId="3496BABF" w:rsidR="006964E6" w:rsidRPr="001E6CEE" w:rsidRDefault="00387297" w:rsidP="006964E6">
      <w:pPr>
        <w:pStyle w:val="Nadpis2"/>
      </w:pPr>
      <w:bookmarkStart w:id="43" w:name="_Toc115356715"/>
      <w:r w:rsidRPr="001E6CEE">
        <w:t>Stavební část</w:t>
      </w:r>
      <w:bookmarkEnd w:id="43"/>
    </w:p>
    <w:p w14:paraId="5A9E7B16" w14:textId="77777777" w:rsidR="00A31FEB" w:rsidRPr="001E6CEE" w:rsidRDefault="00A31FEB" w:rsidP="006964E6"/>
    <w:p w14:paraId="44BDE15D" w14:textId="3F6B45EE" w:rsidR="00A66FF3" w:rsidRPr="001E6CEE" w:rsidRDefault="008E611E" w:rsidP="004546BB">
      <w:pPr>
        <w:pStyle w:val="Nadpis3"/>
      </w:pPr>
      <w:bookmarkStart w:id="44" w:name="_Toc115356716"/>
      <w:r w:rsidRPr="001E6CEE">
        <w:t xml:space="preserve">Bourací </w:t>
      </w:r>
      <w:r w:rsidR="00A66FF3" w:rsidRPr="001E6CEE">
        <w:t>práce</w:t>
      </w:r>
      <w:bookmarkEnd w:id="44"/>
    </w:p>
    <w:p w14:paraId="36B0D779" w14:textId="77777777" w:rsidR="008671B0" w:rsidRPr="001E6CEE" w:rsidRDefault="008671B0" w:rsidP="008671B0"/>
    <w:p w14:paraId="2954F7C8" w14:textId="5EC04A08" w:rsidR="00DA4EF9" w:rsidRPr="001E6CEE" w:rsidRDefault="00DA4EF9" w:rsidP="00DA4EF9">
      <w:r w:rsidRPr="001E6CEE">
        <w:t xml:space="preserve">Bourací práce jsou zpracovány </w:t>
      </w:r>
      <w:r w:rsidR="000B0488" w:rsidRPr="001E6CEE">
        <w:t>viz C.4.</w:t>
      </w:r>
      <w:r w:rsidR="00923C1D" w:rsidRPr="001E6CEE">
        <w:t>1</w:t>
      </w:r>
      <w:r w:rsidR="000B0488" w:rsidRPr="001E6CEE">
        <w:t xml:space="preserve">_situace bourání a části </w:t>
      </w:r>
      <w:r w:rsidR="00923C1D" w:rsidRPr="001E6CEE">
        <w:t>D.1.</w:t>
      </w:r>
      <w:r w:rsidR="006F3B50" w:rsidRPr="001E6CEE">
        <w:t>1</w:t>
      </w:r>
      <w:r w:rsidR="009E02A5" w:rsidRPr="001E6CEE">
        <w:t>.3</w:t>
      </w:r>
      <w:r w:rsidR="006F3B50" w:rsidRPr="001E6CEE">
        <w:t>_</w:t>
      </w:r>
      <w:r w:rsidR="000B0488" w:rsidRPr="001E6CEE">
        <w:t>bour</w:t>
      </w:r>
      <w:r w:rsidR="009E02A5" w:rsidRPr="001E6CEE">
        <w:t>ání</w:t>
      </w:r>
      <w:r w:rsidR="00EA142B" w:rsidRPr="001E6CEE">
        <w:t>.</w:t>
      </w:r>
    </w:p>
    <w:p w14:paraId="0B6E2FA8" w14:textId="4ED74F9D" w:rsidR="008671B0" w:rsidRPr="001E6CEE" w:rsidRDefault="00B8151E" w:rsidP="008671B0">
      <w:pPr>
        <w:rPr>
          <w:bCs/>
        </w:rPr>
      </w:pPr>
      <w:r w:rsidRPr="001E6CEE">
        <w:rPr>
          <w:bCs/>
        </w:rPr>
        <w:t xml:space="preserve">Bourací práce obsahují jednotlivé dílčí části v interiéru, zejména příčky a nenosné konstrukce, konstrukce hlediště, jeviště, konstrukcí pro závěs divadelní techniky, demontáže vybraných podhledů a částí podlah. </w:t>
      </w:r>
    </w:p>
    <w:p w14:paraId="6B1CCE66" w14:textId="4B27003D" w:rsidR="00B8151E" w:rsidRPr="001E6CEE" w:rsidRDefault="00B8151E" w:rsidP="008671B0">
      <w:pPr>
        <w:rPr>
          <w:bCs/>
        </w:rPr>
      </w:pPr>
    </w:p>
    <w:p w14:paraId="3240EE44" w14:textId="66AB166D" w:rsidR="00B8151E" w:rsidRPr="001E6CEE" w:rsidRDefault="00B8151E" w:rsidP="008671B0">
      <w:pPr>
        <w:rPr>
          <w:bCs/>
        </w:rPr>
      </w:pPr>
      <w:r w:rsidRPr="001E6CEE">
        <w:rPr>
          <w:bCs/>
        </w:rPr>
        <w:t>V rámci rozšíření divadelního sálu bude v obvodové stěně objektu vybourán portál na výšku od 1PP po strop 1NP a šířku divadelního sálu. Postup bourání</w:t>
      </w:r>
      <w:r w:rsidR="0010394B" w:rsidRPr="001E6CEE">
        <w:rPr>
          <w:bCs/>
        </w:rPr>
        <w:t xml:space="preserve"> včetně zajištění stávající</w:t>
      </w:r>
      <w:r w:rsidR="00B23F29" w:rsidRPr="001E6CEE">
        <w:rPr>
          <w:bCs/>
        </w:rPr>
        <w:t>c</w:t>
      </w:r>
      <w:r w:rsidR="0010394B" w:rsidRPr="001E6CEE">
        <w:rPr>
          <w:bCs/>
        </w:rPr>
        <w:t>h konstrukcí</w:t>
      </w:r>
      <w:r w:rsidRPr="001E6CEE">
        <w:rPr>
          <w:bCs/>
        </w:rPr>
        <w:t xml:space="preserve"> je nutno koordinovat dle instrukcí v části D.1.2 – stavebně konstrukční řešení. </w:t>
      </w:r>
      <w:r w:rsidR="0010394B" w:rsidRPr="001E6CEE">
        <w:rPr>
          <w:bCs/>
        </w:rPr>
        <w:t>Součástí zásahů do vnitřních nosných konstrukcí je rovněž vybourání technického mezipatra se stávající strojovnou a rozšíření divadelního kukátka. Podrobně řešeno v části D.1.2 – stavebně konstrukční řešení.</w:t>
      </w:r>
    </w:p>
    <w:p w14:paraId="194E488A" w14:textId="6B41A208" w:rsidR="00EA142B" w:rsidRPr="001E6CEE" w:rsidRDefault="00EA142B" w:rsidP="008671B0">
      <w:pPr>
        <w:rPr>
          <w:bCs/>
        </w:rPr>
      </w:pPr>
    </w:p>
    <w:p w14:paraId="4FF20D2F" w14:textId="033FB804" w:rsidR="00EA142B" w:rsidRPr="001E6CEE" w:rsidRDefault="00EA142B" w:rsidP="008671B0">
      <w:pPr>
        <w:rPr>
          <w:bCs/>
        </w:rPr>
      </w:pPr>
      <w:r w:rsidRPr="001E6CEE">
        <w:rPr>
          <w:bCs/>
        </w:rPr>
        <w:t>Vzhledem k rozšíření divadelního klubu dojde k bourání části stávající obvodové ŽB stěny objektu divadelního klubu. Podrobně řešeno v části D.1.2 – stavebně konstrukční řešení.</w:t>
      </w:r>
    </w:p>
    <w:p w14:paraId="3E831F3C" w14:textId="475219F7" w:rsidR="00EA142B" w:rsidRPr="001E6CEE" w:rsidRDefault="00EA142B" w:rsidP="008671B0">
      <w:pPr>
        <w:rPr>
          <w:bCs/>
        </w:rPr>
      </w:pPr>
    </w:p>
    <w:p w14:paraId="33BAE90E" w14:textId="0AD2B355" w:rsidR="00EA142B" w:rsidRPr="001E6CEE" w:rsidRDefault="00EA142B" w:rsidP="008671B0">
      <w:pPr>
        <w:rPr>
          <w:bCs/>
        </w:rPr>
      </w:pPr>
      <w:r w:rsidRPr="001E6CEE">
        <w:rPr>
          <w:bCs/>
        </w:rPr>
        <w:t xml:space="preserve">V případě zásahů do svislých konstrukcí </w:t>
      </w:r>
      <w:r w:rsidR="003E5FCF" w:rsidRPr="001E6CEE">
        <w:rPr>
          <w:bCs/>
        </w:rPr>
        <w:t xml:space="preserve">pro zbudování prostupů pro instalace budou do otvorů vloženy dodatečné překlady z válcovaných ocelových profilů dle návrhu statika. </w:t>
      </w:r>
    </w:p>
    <w:p w14:paraId="3BB276B8" w14:textId="77777777" w:rsidR="00A66FF3" w:rsidRPr="001E6CEE" w:rsidRDefault="00A66FF3"/>
    <w:p w14:paraId="48813A20" w14:textId="77777777" w:rsidR="00C251B2" w:rsidRPr="001E6CEE" w:rsidRDefault="00180336" w:rsidP="004546BB">
      <w:pPr>
        <w:pStyle w:val="Nadpis3"/>
      </w:pPr>
      <w:bookmarkStart w:id="45" w:name="_Toc115356717"/>
      <w:r w:rsidRPr="001E6CEE">
        <w:t>Zemní práce</w:t>
      </w:r>
      <w:bookmarkEnd w:id="45"/>
    </w:p>
    <w:p w14:paraId="209FA9D4" w14:textId="77777777" w:rsidR="00AF58AE" w:rsidRPr="001E6CEE" w:rsidRDefault="00AF58AE">
      <w:r w:rsidRPr="001E6CEE">
        <w:t>Zemní práce pro</w:t>
      </w:r>
      <w:r w:rsidR="00E64A39" w:rsidRPr="001E6CEE">
        <w:t>běhnou pro provedení stavební jámy.</w:t>
      </w:r>
    </w:p>
    <w:p w14:paraId="7A723886" w14:textId="7B6E7B6D" w:rsidR="00B22C5F" w:rsidRPr="001E6CEE" w:rsidRDefault="00B22C5F" w:rsidP="00DD48B3">
      <w:r w:rsidRPr="001E6CEE">
        <w:t>V rámci přípravy území pro novou výstavbu budou též odstraněn stávající</w:t>
      </w:r>
      <w:r w:rsidR="000B0488" w:rsidRPr="001E6CEE">
        <w:t xml:space="preserve"> strom</w:t>
      </w:r>
      <w:r w:rsidRPr="001E6CEE">
        <w:t>, kter</w:t>
      </w:r>
      <w:r w:rsidR="000B0488" w:rsidRPr="001E6CEE">
        <w:t>ý</w:t>
      </w:r>
      <w:r w:rsidRPr="001E6CEE">
        <w:t xml:space="preserve"> j</w:t>
      </w:r>
      <w:r w:rsidR="000B0488" w:rsidRPr="001E6CEE">
        <w:t>e</w:t>
      </w:r>
      <w:r w:rsidRPr="001E6CEE">
        <w:t xml:space="preserve"> v </w:t>
      </w:r>
      <w:r w:rsidR="003E5FCF" w:rsidRPr="001E6CEE">
        <w:t>kolizi</w:t>
      </w:r>
      <w:r w:rsidRPr="001E6CEE">
        <w:t xml:space="preserve"> </w:t>
      </w:r>
      <w:r w:rsidR="003E5FCF" w:rsidRPr="001E6CEE">
        <w:t>se přístavbou</w:t>
      </w:r>
      <w:r w:rsidRPr="001E6CEE">
        <w:t xml:space="preserve">. </w:t>
      </w:r>
      <w:r w:rsidR="003E5FCF" w:rsidRPr="001E6CEE">
        <w:t>Pro kácení dřevin není nutné samostatné povolení.</w:t>
      </w:r>
    </w:p>
    <w:p w14:paraId="5882010D" w14:textId="77777777" w:rsidR="003E5FCF" w:rsidRPr="001E6CEE" w:rsidRDefault="003E5FCF" w:rsidP="00DD48B3"/>
    <w:p w14:paraId="3AAB4A9D" w14:textId="77777777" w:rsidR="00A31FEB" w:rsidRPr="001E6CEE" w:rsidRDefault="00A31FEB" w:rsidP="00DD48B3"/>
    <w:p w14:paraId="4085146B" w14:textId="77777777" w:rsidR="00180336" w:rsidRPr="001E6CEE" w:rsidRDefault="00180336" w:rsidP="00180336">
      <w:pPr>
        <w:pStyle w:val="Nadpis3"/>
      </w:pPr>
      <w:bookmarkStart w:id="46" w:name="_Toc115356718"/>
      <w:r w:rsidRPr="001E6CEE">
        <w:t>Základy</w:t>
      </w:r>
      <w:bookmarkEnd w:id="46"/>
    </w:p>
    <w:p w14:paraId="3F8EEC72" w14:textId="77777777" w:rsidR="00B37A57" w:rsidRPr="001E6CEE" w:rsidRDefault="00B37A57" w:rsidP="00B37A57">
      <w:pPr>
        <w:ind w:firstLine="709"/>
      </w:pPr>
      <w:r w:rsidRPr="001E6CEE">
        <w:t xml:space="preserve">Geologické poměry zájmového území jsou ve smyslu klasifikace stavenišť dle ČSN EN 1997-1,2 charakterizovány jako složité, a to z důvodu relativně nízké únosnosti zemin v úrovni potenciálního plošného založení. Nové konstrukce jsou </w:t>
      </w:r>
      <w:proofErr w:type="spellStart"/>
      <w:r w:rsidRPr="001E6CEE">
        <w:t>geotechnicky</w:t>
      </w:r>
      <w:proofErr w:type="spellEnd"/>
      <w:r w:rsidRPr="001E6CEE">
        <w:t xml:space="preserve"> náročné a jedná se tedy o 3. geotechnickou kategorii plošného zakládání. U přístavby dvorního objektu se předpokládá základová spára na rozhraní </w:t>
      </w:r>
      <w:proofErr w:type="spellStart"/>
      <w:r w:rsidRPr="001E6CEE">
        <w:t>deluviálně-splachových</w:t>
      </w:r>
      <w:proofErr w:type="spellEnd"/>
      <w:r w:rsidRPr="001E6CEE">
        <w:t xml:space="preserve"> sedimentů (představovaných písčitými jíly </w:t>
      </w:r>
      <w:proofErr w:type="spellStart"/>
      <w:r w:rsidRPr="001E6CEE">
        <w:t>saCl</w:t>
      </w:r>
      <w:proofErr w:type="spellEnd"/>
      <w:r w:rsidRPr="001E6CEE">
        <w:t xml:space="preserve"> (F4/CS), písčitou hlínou </w:t>
      </w:r>
      <w:proofErr w:type="spellStart"/>
      <w:r w:rsidRPr="001E6CEE">
        <w:t>saSi</w:t>
      </w:r>
      <w:proofErr w:type="spellEnd"/>
      <w:r w:rsidRPr="001E6CEE">
        <w:t xml:space="preserve"> (F3/MS) a hlinitými jíly </w:t>
      </w:r>
      <w:proofErr w:type="spellStart"/>
      <w:r w:rsidRPr="001E6CEE">
        <w:t>siCl</w:t>
      </w:r>
      <w:proofErr w:type="spellEnd"/>
      <w:r w:rsidRPr="001E6CEE">
        <w:t xml:space="preserve"> (F6/CL) převážně tuhé/pevné konzistence) a </w:t>
      </w:r>
      <w:proofErr w:type="spellStart"/>
      <w:r w:rsidRPr="001E6CEE">
        <w:t>jílovitoprachovité</w:t>
      </w:r>
      <w:proofErr w:type="spellEnd"/>
      <w:r w:rsidRPr="001E6CEE">
        <w:t xml:space="preserve"> břidlice zcela zvětralá až zvětralé. </w:t>
      </w:r>
    </w:p>
    <w:p w14:paraId="6911A0E9" w14:textId="77777777" w:rsidR="00B37A57" w:rsidRPr="001E6CEE" w:rsidRDefault="00B37A57" w:rsidP="00B37A57">
      <w:pPr>
        <w:ind w:firstLine="709"/>
      </w:pPr>
      <w:r w:rsidRPr="001E6CEE">
        <w:t xml:space="preserve">U přístavby dvorního objektu je i vzhledem k výskytu spodní vody uvažováno se suterénní bílou vanou ve třídě A1 dle rakouských norem. Založení bude hlubinné. Založení přístavby je navrženo s ohledem na vyloučení ovlivnění nosných konstrukcí stávajícího domu 1084/15 a zároveň s ohledem na omezení sednutí přístavby na základové desce tl.400 mm </w:t>
      </w:r>
      <w:r w:rsidRPr="001E6CEE">
        <w:lastRenderedPageBreak/>
        <w:t xml:space="preserve">podporované </w:t>
      </w:r>
      <w:proofErr w:type="spellStart"/>
      <w:r w:rsidRPr="001E6CEE">
        <w:t>mikropilotami</w:t>
      </w:r>
      <w:proofErr w:type="spellEnd"/>
      <w:r w:rsidRPr="001E6CEE">
        <w:t xml:space="preserve">. Mikropiloty jsou navrženy s průměrem vrtu do 200 mm s výztužnými </w:t>
      </w:r>
      <w:proofErr w:type="gramStart"/>
      <w:r w:rsidRPr="001E6CEE">
        <w:t>trubkami  108</w:t>
      </w:r>
      <w:proofErr w:type="gramEnd"/>
      <w:r w:rsidRPr="001E6CEE">
        <w:t xml:space="preserve">/10 mm. </w:t>
      </w:r>
    </w:p>
    <w:p w14:paraId="64570021" w14:textId="77777777" w:rsidR="00B37A57" w:rsidRPr="001E6CEE" w:rsidRDefault="00B37A57" w:rsidP="00B37A57">
      <w:pPr>
        <w:ind w:firstLine="709"/>
      </w:pPr>
      <w:r w:rsidRPr="001E6CEE">
        <w:t xml:space="preserve"> Stávající objekt je založen plošně na základových pasech většinou z kamenné rovnaniny. Obvodová stěna stávajícího objektu byla již v minulosti podchycena. Pro stojky, které budou osazeny v ostění otvoru pro rozšíření jeviště, se provedou ve stávajících základech domu nové příčné roznášecí bloky </w:t>
      </w:r>
      <w:proofErr w:type="gramStart"/>
      <w:r w:rsidRPr="001E6CEE">
        <w:t>průřezu  600</w:t>
      </w:r>
      <w:proofErr w:type="gramEnd"/>
      <w:r w:rsidRPr="001E6CEE">
        <w:t xml:space="preserve">/700 – délky cca 1.8 m, každý blok bude podporován 3 </w:t>
      </w:r>
      <w:proofErr w:type="spellStart"/>
      <w:r w:rsidRPr="001E6CEE">
        <w:t>mikropilotami</w:t>
      </w:r>
      <w:proofErr w:type="spellEnd"/>
      <w:r w:rsidRPr="001E6CEE">
        <w:t xml:space="preserve"> po šesti z každé strany jižní obvodové dvorní zdi. Celkem zde tedy je navrženo provedení 12 ks mikropilot, 6 ks na každé straně budoucího otvoru.</w:t>
      </w:r>
    </w:p>
    <w:p w14:paraId="78ACEAFF" w14:textId="77777777" w:rsidR="00B37A57" w:rsidRPr="001E6CEE" w:rsidRDefault="00B37A57" w:rsidP="00B37A57"/>
    <w:p w14:paraId="1CC01FE4" w14:textId="77777777" w:rsidR="00B37A57" w:rsidRPr="001E6CEE" w:rsidRDefault="00B37A57" w:rsidP="00B37A57">
      <w:pPr>
        <w:pStyle w:val="zkladntext0"/>
      </w:pPr>
      <w:r w:rsidRPr="001E6CEE">
        <w:rPr>
          <w:sz w:val="22"/>
        </w:rPr>
        <w:t>Zajištění stavební jámy</w:t>
      </w:r>
    </w:p>
    <w:p w14:paraId="11942CFF" w14:textId="77777777" w:rsidR="00B37A57" w:rsidRPr="001E6CEE" w:rsidRDefault="00B37A57" w:rsidP="00B37A57">
      <w:pPr>
        <w:ind w:firstLine="709"/>
      </w:pPr>
      <w:r w:rsidRPr="001E6CEE">
        <w:t xml:space="preserve">Zajištění stavební jámy bude provedeno v nezbytném </w:t>
      </w:r>
      <w:proofErr w:type="gramStart"/>
      <w:r w:rsidRPr="001E6CEE">
        <w:t>rozsahu</w:t>
      </w:r>
      <w:proofErr w:type="gramEnd"/>
      <w:r w:rsidRPr="001E6CEE">
        <w:t xml:space="preserve"> a to zejména v místech, kde není možné provést svahovanou jámu vzhledem k hranicím pozemků. Realizace stavební jámy si vyžádá zajištění sousedních objektů, včetně ponechaného stávajícího uličního objektu. Zajištění stavební jámy je navrženo </w:t>
      </w:r>
      <w:proofErr w:type="spellStart"/>
      <w:r w:rsidRPr="001E6CEE">
        <w:t>mikrozáporovým</w:t>
      </w:r>
      <w:proofErr w:type="spellEnd"/>
      <w:r w:rsidRPr="001E6CEE">
        <w:t xml:space="preserve"> pažením rozpíraným do konstrukce stávající domu ve 2 výškových úrovních. Do vrtu průměru min.220 budou v osových vzdálenostech po 1.3 m vloženy </w:t>
      </w:r>
      <w:proofErr w:type="spellStart"/>
      <w:r w:rsidRPr="001E6CEE">
        <w:t>mikrozápory</w:t>
      </w:r>
      <w:proofErr w:type="spellEnd"/>
      <w:r w:rsidRPr="001E6CEE">
        <w:t xml:space="preserve"> z ocelových </w:t>
      </w:r>
      <w:proofErr w:type="gramStart"/>
      <w:r w:rsidRPr="001E6CEE">
        <w:t>tyčí</w:t>
      </w:r>
      <w:proofErr w:type="gramEnd"/>
      <w:r w:rsidRPr="001E6CEE">
        <w:t xml:space="preserve"> HEB140, ve dně jámy budou zabetonovány ve vrtu.  </w:t>
      </w:r>
      <w:proofErr w:type="spellStart"/>
      <w:r w:rsidRPr="001E6CEE">
        <w:t>Převázky</w:t>
      </w:r>
      <w:proofErr w:type="spellEnd"/>
      <w:r w:rsidRPr="001E6CEE">
        <w:t xml:space="preserve"> z tyčí </w:t>
      </w:r>
      <w:proofErr w:type="spellStart"/>
      <w:r w:rsidRPr="001E6CEE">
        <w:t>Larsenn</w:t>
      </w:r>
      <w:proofErr w:type="spellEnd"/>
      <w:r w:rsidRPr="001E6CEE">
        <w:t xml:space="preserve"> </w:t>
      </w:r>
      <w:proofErr w:type="spellStart"/>
      <w:r w:rsidRPr="001E6CEE">
        <w:t>IIIn</w:t>
      </w:r>
      <w:proofErr w:type="spellEnd"/>
      <w:r w:rsidRPr="001E6CEE">
        <w:t xml:space="preserve"> budou osazeny ve dvou výškových úrovních a budou zapuštěny mezi zápory, půdorysně po 2.6 m. Ocelové rozpěry z </w:t>
      </w:r>
      <w:proofErr w:type="spellStart"/>
      <w:r w:rsidRPr="001E6CEE">
        <w:t>tr</w:t>
      </w:r>
      <w:proofErr w:type="spellEnd"/>
      <w:r w:rsidRPr="001E6CEE">
        <w:t xml:space="preserve">. průměru 159/10 budou osazeny ve dvou výškových úrovních a budou rozepřeny do stávající budovy, prioritně v úrovni stropních konstrukcí. Mezi zápory se osadí dřevěné pažiny </w:t>
      </w:r>
      <w:proofErr w:type="spellStart"/>
      <w:r w:rsidRPr="001E6CEE">
        <w:t>tl</w:t>
      </w:r>
      <w:proofErr w:type="spellEnd"/>
      <w:r w:rsidRPr="001E6CEE">
        <w:t xml:space="preserve">. 80 mm, povrch pažení se vyrovná stříkaným betonem </w:t>
      </w:r>
      <w:proofErr w:type="spellStart"/>
      <w:r w:rsidRPr="001E6CEE">
        <w:t>tl</w:t>
      </w:r>
      <w:proofErr w:type="spellEnd"/>
      <w:r w:rsidRPr="001E6CEE">
        <w:t xml:space="preserve">. 50-100 mm se sítí KARI 8/150 tak, aby po vložení tepelné izolace z XPS tvořil vnější stranu bednění monolitické konstrukce přístavby.   Při realizaci bude kontrolováno provedení podchycení v rámci průběhu výkopových prací, a postup prací a řešení zajištění bude řízen dozorujícím </w:t>
      </w:r>
      <w:proofErr w:type="spellStart"/>
      <w:r w:rsidRPr="001E6CEE">
        <w:t>geotechnikem</w:t>
      </w:r>
      <w:proofErr w:type="spellEnd"/>
      <w:r w:rsidRPr="001E6CEE">
        <w:t xml:space="preserve">. </w:t>
      </w:r>
    </w:p>
    <w:p w14:paraId="085A51AC" w14:textId="77777777" w:rsidR="00863EA5" w:rsidRPr="001E6CEE" w:rsidRDefault="00863EA5" w:rsidP="00DD48B3"/>
    <w:p w14:paraId="4EBC0DD5" w14:textId="381003EF" w:rsidR="001C30CA" w:rsidRPr="001E6CEE" w:rsidRDefault="00C251B2" w:rsidP="00505C78">
      <w:pPr>
        <w:pStyle w:val="Nadpis3"/>
      </w:pPr>
      <w:bookmarkStart w:id="47" w:name="_Toc115356719"/>
      <w:r w:rsidRPr="001E6CEE">
        <w:t>Svislé konstrukce</w:t>
      </w:r>
      <w:bookmarkEnd w:id="47"/>
      <w:r w:rsidRPr="001E6CEE">
        <w:t xml:space="preserve"> </w:t>
      </w:r>
    </w:p>
    <w:p w14:paraId="3BC08999" w14:textId="08F233DB" w:rsidR="00505C78" w:rsidRPr="001E6CEE" w:rsidRDefault="00505C78" w:rsidP="00505C78">
      <w:pPr>
        <w:pStyle w:val="Zkladntext"/>
        <w:rPr>
          <w:u w:val="single"/>
          <w:lang w:eastAsia="en-US"/>
        </w:rPr>
      </w:pPr>
      <w:r w:rsidRPr="001E6CEE">
        <w:rPr>
          <w:u w:val="single"/>
          <w:lang w:eastAsia="en-US"/>
        </w:rPr>
        <w:t>Stávající objekt</w:t>
      </w:r>
    </w:p>
    <w:p w14:paraId="5936751C" w14:textId="2A63EBC4" w:rsidR="00677701" w:rsidRPr="001E6CEE" w:rsidRDefault="00926E7F" w:rsidP="00C32F98">
      <w:pPr>
        <w:pStyle w:val="zkladntext0"/>
        <w:rPr>
          <w:sz w:val="22"/>
        </w:rPr>
      </w:pPr>
      <w:r w:rsidRPr="001E6CEE">
        <w:rPr>
          <w:sz w:val="22"/>
        </w:rPr>
        <w:t xml:space="preserve">Stávající zdivo je různých </w:t>
      </w:r>
      <w:r w:rsidR="008B1349" w:rsidRPr="001E6CEE">
        <w:rPr>
          <w:sz w:val="22"/>
        </w:rPr>
        <w:t>tlouštěk</w:t>
      </w:r>
      <w:r w:rsidRPr="001E6CEE">
        <w:rPr>
          <w:sz w:val="22"/>
        </w:rPr>
        <w:t xml:space="preserve"> z keramických cihel plných pálených. </w:t>
      </w:r>
      <w:r w:rsidR="00235EDF" w:rsidRPr="001E6CEE">
        <w:rPr>
          <w:sz w:val="22"/>
        </w:rPr>
        <w:t xml:space="preserve">Stávající akustické přizdívky v divadelním sále jsou z VPC cihel. </w:t>
      </w:r>
      <w:r w:rsidR="00CC226A" w:rsidRPr="001E6CEE">
        <w:rPr>
          <w:sz w:val="22"/>
        </w:rPr>
        <w:t>Stávající s</w:t>
      </w:r>
      <w:r w:rsidR="00677701" w:rsidRPr="001E6CEE">
        <w:rPr>
          <w:sz w:val="22"/>
        </w:rPr>
        <w:t>chodiště bud</w:t>
      </w:r>
      <w:r w:rsidR="00CC226A" w:rsidRPr="001E6CEE">
        <w:rPr>
          <w:sz w:val="22"/>
        </w:rPr>
        <w:t>ou</w:t>
      </w:r>
      <w:r w:rsidRPr="001E6CEE">
        <w:rPr>
          <w:sz w:val="22"/>
        </w:rPr>
        <w:t xml:space="preserve"> </w:t>
      </w:r>
      <w:r w:rsidR="00677701" w:rsidRPr="001E6CEE">
        <w:rPr>
          <w:sz w:val="22"/>
        </w:rPr>
        <w:t>zachován</w:t>
      </w:r>
      <w:r w:rsidR="00CC226A" w:rsidRPr="001E6CEE">
        <w:rPr>
          <w:sz w:val="22"/>
        </w:rPr>
        <w:t>a</w:t>
      </w:r>
      <w:r w:rsidRPr="001E6CEE">
        <w:rPr>
          <w:sz w:val="22"/>
        </w:rPr>
        <w:t>,</w:t>
      </w:r>
      <w:r w:rsidR="008B1349" w:rsidRPr="001E6CEE">
        <w:rPr>
          <w:sz w:val="22"/>
        </w:rPr>
        <w:t xml:space="preserve"> stávající části budou pouze v případě poškození opravena</w:t>
      </w:r>
      <w:r w:rsidR="00CC226A" w:rsidRPr="001E6CEE">
        <w:rPr>
          <w:sz w:val="22"/>
        </w:rPr>
        <w:t>.</w:t>
      </w:r>
    </w:p>
    <w:p w14:paraId="1B6E5E6A" w14:textId="111E06CB" w:rsidR="00806C0F" w:rsidRPr="001E6CEE" w:rsidRDefault="00677701" w:rsidP="00806C0F">
      <w:pPr>
        <w:jc w:val="left"/>
        <w:rPr>
          <w:u w:val="single"/>
          <w:lang w:eastAsia="en-US"/>
        </w:rPr>
      </w:pPr>
      <w:r w:rsidRPr="001E6CEE">
        <w:t xml:space="preserve">Nenosné zdivo – </w:t>
      </w:r>
      <w:r w:rsidR="00CC226A" w:rsidRPr="001E6CEE">
        <w:t>stávající nenosné zdivo se dělí na přizdívky a akustické předstěny</w:t>
      </w:r>
      <w:r w:rsidR="00BA68D7" w:rsidRPr="001E6CEE">
        <w:t xml:space="preserve"> v sále</w:t>
      </w:r>
      <w:r w:rsidR="00CC226A" w:rsidRPr="001E6CEE">
        <w:t xml:space="preserve">. </w:t>
      </w:r>
      <w:r w:rsidR="00BA68D7" w:rsidRPr="001E6CEE">
        <w:t>Na základě průzkumu se jedná o zdivo z cihel pálených plných, případně z pórobetonových tvárnic či cihel vápenopískových.</w:t>
      </w:r>
      <w:r w:rsidR="00CA7585" w:rsidRPr="001E6CEE">
        <w:t xml:space="preserve"> V rámci rekonstrukce interiéru toalet pro diváky budou použity příčky z SDK, případně keramické či pórobetonové. Nové dělící příčky </w:t>
      </w:r>
      <w:proofErr w:type="spellStart"/>
      <w:r w:rsidR="00CA7585" w:rsidRPr="001E6CEE">
        <w:t>mězi</w:t>
      </w:r>
      <w:proofErr w:type="spellEnd"/>
      <w:r w:rsidR="00CA7585" w:rsidRPr="001E6CEE">
        <w:t xml:space="preserve"> WC kabinami jsou provedeny ze systémových sanitárních příček. </w:t>
      </w:r>
    </w:p>
    <w:p w14:paraId="32A9687E" w14:textId="77777777" w:rsidR="00806C0F" w:rsidRPr="001E6CEE" w:rsidRDefault="00806C0F" w:rsidP="00806C0F">
      <w:pPr>
        <w:jc w:val="left"/>
        <w:rPr>
          <w:u w:val="single"/>
          <w:lang w:eastAsia="en-US"/>
        </w:rPr>
      </w:pPr>
    </w:p>
    <w:p w14:paraId="464CDE9A" w14:textId="41161C4E" w:rsidR="00505C78" w:rsidRPr="001E6CEE" w:rsidRDefault="00BA68D7" w:rsidP="00F31FA6">
      <w:pPr>
        <w:rPr>
          <w:u w:val="single"/>
          <w:lang w:eastAsia="en-US"/>
        </w:rPr>
      </w:pPr>
      <w:r w:rsidRPr="001E6CEE">
        <w:rPr>
          <w:u w:val="single"/>
          <w:lang w:eastAsia="en-US"/>
        </w:rPr>
        <w:t>Nová p</w:t>
      </w:r>
      <w:r w:rsidR="001C30CA" w:rsidRPr="001E6CEE">
        <w:rPr>
          <w:u w:val="single"/>
          <w:lang w:eastAsia="en-US"/>
        </w:rPr>
        <w:t xml:space="preserve">řístavba </w:t>
      </w:r>
    </w:p>
    <w:p w14:paraId="6FAA35A5" w14:textId="207CB21C" w:rsidR="005A1176" w:rsidRPr="001E6CEE" w:rsidRDefault="00BA68D7" w:rsidP="00FC270A">
      <w:pPr>
        <w:pStyle w:val="zkladntext0"/>
        <w:rPr>
          <w:sz w:val="22"/>
        </w:rPr>
      </w:pPr>
      <w:r w:rsidRPr="001E6CEE">
        <w:rPr>
          <w:sz w:val="22"/>
        </w:rPr>
        <w:t>Objekt přístavby je nav</w:t>
      </w:r>
      <w:r w:rsidR="00044739" w:rsidRPr="001E6CEE">
        <w:rPr>
          <w:sz w:val="22"/>
        </w:rPr>
        <w:t>r</w:t>
      </w:r>
      <w:r w:rsidRPr="001E6CEE">
        <w:rPr>
          <w:sz w:val="22"/>
        </w:rPr>
        <w:t>žen jako ŽB monolitická konstrukce, v p</w:t>
      </w:r>
      <w:r w:rsidR="005A1176" w:rsidRPr="001E6CEE">
        <w:rPr>
          <w:sz w:val="22"/>
        </w:rPr>
        <w:t xml:space="preserve">odzemní </w:t>
      </w:r>
      <w:r w:rsidR="00EB4D0C" w:rsidRPr="001E6CEE">
        <w:rPr>
          <w:sz w:val="22"/>
        </w:rPr>
        <w:t>obvodový plášť</w:t>
      </w:r>
      <w:r w:rsidR="005A1176" w:rsidRPr="001E6CEE">
        <w:rPr>
          <w:sz w:val="22"/>
        </w:rPr>
        <w:t xml:space="preserve"> </w:t>
      </w:r>
      <w:proofErr w:type="spellStart"/>
      <w:r w:rsidR="00EB4D0C" w:rsidRPr="001E6CEE">
        <w:rPr>
          <w:sz w:val="22"/>
        </w:rPr>
        <w:t>tl</w:t>
      </w:r>
      <w:proofErr w:type="spellEnd"/>
      <w:r w:rsidR="00EB4D0C" w:rsidRPr="001E6CEE">
        <w:rPr>
          <w:sz w:val="22"/>
        </w:rPr>
        <w:t xml:space="preserve">. </w:t>
      </w:r>
      <w:r w:rsidRPr="001E6CEE">
        <w:rPr>
          <w:sz w:val="22"/>
        </w:rPr>
        <w:t>3</w:t>
      </w:r>
      <w:r w:rsidR="00EB4D0C" w:rsidRPr="001E6CEE">
        <w:rPr>
          <w:sz w:val="22"/>
        </w:rPr>
        <w:t>00 mm</w:t>
      </w:r>
      <w:r w:rsidR="006864F5" w:rsidRPr="001E6CEE">
        <w:rPr>
          <w:sz w:val="22"/>
        </w:rPr>
        <w:t>, n</w:t>
      </w:r>
      <w:r w:rsidR="005A1176" w:rsidRPr="001E6CEE">
        <w:rPr>
          <w:sz w:val="22"/>
        </w:rPr>
        <w:t xml:space="preserve">adzemní </w:t>
      </w:r>
      <w:proofErr w:type="spellStart"/>
      <w:r w:rsidR="006864F5" w:rsidRPr="001E6CEE">
        <w:rPr>
          <w:sz w:val="22"/>
        </w:rPr>
        <w:t>tl</w:t>
      </w:r>
      <w:proofErr w:type="spellEnd"/>
      <w:r w:rsidR="00EB4D0C" w:rsidRPr="001E6CEE">
        <w:rPr>
          <w:sz w:val="22"/>
        </w:rPr>
        <w:t>.</w:t>
      </w:r>
      <w:r w:rsidR="00044739" w:rsidRPr="001E6CEE">
        <w:rPr>
          <w:sz w:val="22"/>
        </w:rPr>
        <w:t xml:space="preserve"> </w:t>
      </w:r>
      <w:r w:rsidR="006864F5" w:rsidRPr="001E6CEE">
        <w:rPr>
          <w:sz w:val="22"/>
        </w:rPr>
        <w:t>200 mm,</w:t>
      </w:r>
      <w:r w:rsidRPr="001E6CEE">
        <w:rPr>
          <w:sz w:val="22"/>
        </w:rPr>
        <w:t xml:space="preserve"> s</w:t>
      </w:r>
      <w:r w:rsidR="006864F5" w:rsidRPr="001E6CEE">
        <w:rPr>
          <w:sz w:val="22"/>
        </w:rPr>
        <w:t xml:space="preserve"> </w:t>
      </w:r>
      <w:r w:rsidRPr="001E6CEE">
        <w:rPr>
          <w:sz w:val="22"/>
        </w:rPr>
        <w:t xml:space="preserve">provětrávanou fasádou se </w:t>
      </w:r>
      <w:r w:rsidR="006864F5" w:rsidRPr="001E6CEE">
        <w:rPr>
          <w:sz w:val="22"/>
        </w:rPr>
        <w:t>zateplen</w:t>
      </w:r>
      <w:r w:rsidRPr="001E6CEE">
        <w:rPr>
          <w:sz w:val="22"/>
        </w:rPr>
        <w:t>ím</w:t>
      </w:r>
      <w:r w:rsidR="006864F5" w:rsidRPr="001E6CEE">
        <w:rPr>
          <w:sz w:val="22"/>
        </w:rPr>
        <w:t xml:space="preserve"> minerální vatou. </w:t>
      </w:r>
      <w:r w:rsidRPr="001E6CEE">
        <w:rPr>
          <w:sz w:val="22"/>
        </w:rPr>
        <w:t>Konstrukce přístavby objektu je dilatačně oddělena od stávajícího zděného objektu.</w:t>
      </w:r>
    </w:p>
    <w:p w14:paraId="6DFECF2A" w14:textId="33BF9401" w:rsidR="00FC270A" w:rsidRPr="001E6CEE" w:rsidRDefault="00765A6F" w:rsidP="00FC270A">
      <w:pPr>
        <w:pStyle w:val="zkladntext0"/>
        <w:rPr>
          <w:sz w:val="22"/>
        </w:rPr>
      </w:pPr>
      <w:r w:rsidRPr="001E6CEE">
        <w:rPr>
          <w:sz w:val="22"/>
        </w:rPr>
        <w:t>Anglické dvorky</w:t>
      </w:r>
      <w:r w:rsidR="00FC270A" w:rsidRPr="001E6CEE">
        <w:rPr>
          <w:sz w:val="22"/>
        </w:rPr>
        <w:t xml:space="preserve"> – monolitické </w:t>
      </w:r>
      <w:r w:rsidR="00EB4D0C" w:rsidRPr="001E6CEE">
        <w:rPr>
          <w:sz w:val="22"/>
        </w:rPr>
        <w:t>popř. montované</w:t>
      </w:r>
    </w:p>
    <w:p w14:paraId="67BC994C" w14:textId="638A8893" w:rsidR="00C94B83" w:rsidRPr="001E6CEE" w:rsidRDefault="00C94B83" w:rsidP="00044739">
      <w:r w:rsidRPr="001E6CEE">
        <w:t xml:space="preserve">Nenosné zdivo - příčky oddělující různé provozy zděné z tradičních keramických tvarovek, tloušťky </w:t>
      </w:r>
      <w:r w:rsidR="00EB4D0C" w:rsidRPr="001E6CEE">
        <w:t>100 a 150</w:t>
      </w:r>
      <w:r w:rsidRPr="001E6CEE">
        <w:t xml:space="preserve"> mm</w:t>
      </w:r>
      <w:r w:rsidR="005016DB" w:rsidRPr="001E6CEE">
        <w:t>, eventuelně z pórobetonových tvárnic či SDK.</w:t>
      </w:r>
      <w:r w:rsidRPr="001E6CEE">
        <w:t xml:space="preserve"> Dilatace řeší pouze omezení objemových změn konstrukce. </w:t>
      </w:r>
      <w:r w:rsidR="00044739" w:rsidRPr="001E6CEE">
        <w:t>Překlady nad otvory ve vnitřním zdivu jsou systémové.</w:t>
      </w:r>
    </w:p>
    <w:p w14:paraId="59CDA204" w14:textId="77777777" w:rsidR="000B4E52" w:rsidRPr="001E6CEE" w:rsidRDefault="000B4E52" w:rsidP="00044739">
      <w:pPr>
        <w:rPr>
          <w:u w:val="single"/>
          <w:lang w:eastAsia="en-US"/>
        </w:rPr>
      </w:pPr>
    </w:p>
    <w:p w14:paraId="48C36BEC" w14:textId="13D7D330" w:rsidR="00CD3979" w:rsidRPr="001E6CEE" w:rsidRDefault="00044739" w:rsidP="00044739">
      <w:pPr>
        <w:rPr>
          <w:u w:val="single"/>
          <w:lang w:eastAsia="en-US"/>
        </w:rPr>
      </w:pPr>
      <w:r w:rsidRPr="001E6CEE">
        <w:rPr>
          <w:u w:val="single"/>
          <w:lang w:eastAsia="en-US"/>
        </w:rPr>
        <w:t>Rozšíření divadelního klubu</w:t>
      </w:r>
    </w:p>
    <w:p w14:paraId="4D8306FB" w14:textId="2CC8F049" w:rsidR="00044739" w:rsidRPr="001E6CEE" w:rsidRDefault="00044739" w:rsidP="00044739">
      <w:pPr>
        <w:pStyle w:val="zkladntext0"/>
        <w:rPr>
          <w:sz w:val="22"/>
        </w:rPr>
      </w:pPr>
      <w:r w:rsidRPr="001E6CEE">
        <w:rPr>
          <w:sz w:val="22"/>
        </w:rPr>
        <w:t>Rozšíření divadelního klubu je navrženo jako</w:t>
      </w:r>
      <w:r w:rsidR="000B4E52" w:rsidRPr="001E6CEE">
        <w:rPr>
          <w:sz w:val="22"/>
        </w:rPr>
        <w:t xml:space="preserve"> jednopodlažní</w:t>
      </w:r>
      <w:r w:rsidRPr="001E6CEE">
        <w:rPr>
          <w:sz w:val="22"/>
        </w:rPr>
        <w:t xml:space="preserve"> ŽB monolitická konstrukce</w:t>
      </w:r>
      <w:r w:rsidR="000B4E52" w:rsidRPr="001E6CEE">
        <w:rPr>
          <w:sz w:val="22"/>
        </w:rPr>
        <w:t>,</w:t>
      </w:r>
      <w:r w:rsidRPr="001E6CEE">
        <w:rPr>
          <w:sz w:val="22"/>
        </w:rPr>
        <w:t xml:space="preserve"> obvodový plášť </w:t>
      </w:r>
      <w:proofErr w:type="spellStart"/>
      <w:r w:rsidRPr="001E6CEE">
        <w:rPr>
          <w:sz w:val="22"/>
        </w:rPr>
        <w:t>tl</w:t>
      </w:r>
      <w:proofErr w:type="spellEnd"/>
      <w:r w:rsidRPr="001E6CEE">
        <w:rPr>
          <w:sz w:val="22"/>
        </w:rPr>
        <w:t>. 200 mm,</w:t>
      </w:r>
      <w:r w:rsidR="000B4E52" w:rsidRPr="001E6CEE">
        <w:rPr>
          <w:sz w:val="22"/>
        </w:rPr>
        <w:t xml:space="preserve"> staticky spojená se stávajícím objektem divadelního klubu. Fasáda objektu je provedena jako kontaktní zateplovací systém s izolací z XPS a EPS, v provedení s tenkovrstvou probarvenou omítkou.</w:t>
      </w:r>
    </w:p>
    <w:p w14:paraId="31FE7BCB" w14:textId="77777777" w:rsidR="00044739" w:rsidRPr="001E6CEE" w:rsidRDefault="00044739" w:rsidP="00CD3979">
      <w:pPr>
        <w:pStyle w:val="Zkladntext"/>
        <w:rPr>
          <w:lang w:eastAsia="en-US"/>
        </w:rPr>
      </w:pPr>
    </w:p>
    <w:p w14:paraId="39189332" w14:textId="4F8C7163" w:rsidR="001C30CA" w:rsidRPr="001E6CEE" w:rsidRDefault="00A92E50" w:rsidP="00CF3E94">
      <w:pPr>
        <w:pStyle w:val="Nadpis3"/>
      </w:pPr>
      <w:bookmarkStart w:id="48" w:name="_Toc115356720"/>
      <w:r w:rsidRPr="001E6CEE">
        <w:t>Vodorovné konstrukce</w:t>
      </w:r>
      <w:bookmarkEnd w:id="48"/>
      <w:r w:rsidRPr="001E6CEE">
        <w:t xml:space="preserve"> </w:t>
      </w:r>
    </w:p>
    <w:p w14:paraId="28C140C9" w14:textId="148478BC" w:rsidR="00CF3E94" w:rsidRPr="001E6CEE" w:rsidRDefault="00CF3E94" w:rsidP="00F31FA6">
      <w:pPr>
        <w:rPr>
          <w:u w:val="single"/>
          <w:lang w:eastAsia="en-US"/>
        </w:rPr>
      </w:pPr>
      <w:r w:rsidRPr="001E6CEE">
        <w:rPr>
          <w:u w:val="single"/>
          <w:lang w:eastAsia="en-US"/>
        </w:rPr>
        <w:t>Stávající objekt</w:t>
      </w:r>
    </w:p>
    <w:p w14:paraId="79DCE021" w14:textId="798B9E42" w:rsidR="006D7E60" w:rsidRPr="001E6CEE" w:rsidRDefault="006D7E60" w:rsidP="006D7E60">
      <w:r w:rsidRPr="001E6CEE">
        <w:t>Ve stávajících stropních konstrukcích se nepředpokládají jakékoli stavební zásahy statického charakteru.</w:t>
      </w:r>
    </w:p>
    <w:p w14:paraId="469CCC94" w14:textId="71DA62FC" w:rsidR="006D7E60" w:rsidRPr="001E6CEE" w:rsidRDefault="00044739">
      <w:r w:rsidRPr="001E6CEE">
        <w:t>Ve 2PP bude ve skladu rekvizit vytv</w:t>
      </w:r>
      <w:r w:rsidR="000B4E52" w:rsidRPr="001E6CEE">
        <w:t>o</w:t>
      </w:r>
      <w:r w:rsidRPr="001E6CEE">
        <w:t>řena v základové desce šachta pro instalaci nákladní nůžkové plošiny. Základová konstrukce bude provedena v souladu s částí D.1.2.</w:t>
      </w:r>
    </w:p>
    <w:p w14:paraId="02D7AB89" w14:textId="26DC4BDC" w:rsidR="00F76043" w:rsidRPr="001E6CEE" w:rsidRDefault="00F76043"/>
    <w:p w14:paraId="6C570D64" w14:textId="5DE4C2DD" w:rsidR="00F76043" w:rsidRPr="001E6CEE" w:rsidRDefault="00F76043">
      <w:pPr>
        <w:rPr>
          <w:u w:val="single"/>
          <w:lang w:eastAsia="en-US"/>
        </w:rPr>
      </w:pPr>
      <w:r w:rsidRPr="001E6CEE">
        <w:rPr>
          <w:u w:val="single"/>
          <w:lang w:eastAsia="en-US"/>
        </w:rPr>
        <w:t>Divadelní sál</w:t>
      </w:r>
    </w:p>
    <w:p w14:paraId="2C147EF0" w14:textId="77DE50B5" w:rsidR="00F76043" w:rsidRPr="001E6CEE" w:rsidRDefault="00F76043">
      <w:r w:rsidRPr="001E6CEE">
        <w:t xml:space="preserve">V divadelním sále se nacházejí zejména montované konstrukce jeviště, hlediště a divadelních balkonů. Jedná se </w:t>
      </w:r>
      <w:r w:rsidR="00044739" w:rsidRPr="001E6CEE">
        <w:t>o zámečnické konstrukce.</w:t>
      </w:r>
    </w:p>
    <w:p w14:paraId="2B818BA5" w14:textId="77777777" w:rsidR="00466B9A" w:rsidRPr="001E6CEE" w:rsidRDefault="00466B9A"/>
    <w:p w14:paraId="02E5689C" w14:textId="043CD0E4" w:rsidR="001C30CA" w:rsidRPr="001E6CEE" w:rsidRDefault="001C30CA" w:rsidP="001C30CA">
      <w:pPr>
        <w:jc w:val="left"/>
        <w:rPr>
          <w:u w:val="single"/>
          <w:lang w:eastAsia="en-US"/>
        </w:rPr>
      </w:pPr>
      <w:r w:rsidRPr="001E6CEE">
        <w:rPr>
          <w:u w:val="single"/>
          <w:lang w:eastAsia="en-US"/>
        </w:rPr>
        <w:t>Přístavba</w:t>
      </w:r>
    </w:p>
    <w:p w14:paraId="534864F4" w14:textId="1664575C" w:rsidR="006D7E60" w:rsidRPr="001E6CEE" w:rsidRDefault="006D7E60" w:rsidP="006D7E60">
      <w:r w:rsidRPr="001E6CEE">
        <w:t>Vodorovné konstrukce jsou monolitické železobetonové desk</w:t>
      </w:r>
      <w:r w:rsidR="00466B9A" w:rsidRPr="001E6CEE">
        <w:t>y</w:t>
      </w:r>
      <w:r w:rsidR="003F06E5" w:rsidRPr="001E6CEE">
        <w:t>.</w:t>
      </w:r>
    </w:p>
    <w:p w14:paraId="2E9772A1" w14:textId="40CD692F" w:rsidR="006D7E60" w:rsidRPr="001E6CEE" w:rsidRDefault="00B46F69" w:rsidP="006D7E60">
      <w:r w:rsidRPr="001E6CEE">
        <w:t>A</w:t>
      </w:r>
      <w:r w:rsidR="00C4388F" w:rsidRPr="001E6CEE">
        <w:t>nglick</w:t>
      </w:r>
      <w:r w:rsidRPr="001E6CEE">
        <w:t>é</w:t>
      </w:r>
      <w:r w:rsidR="00C4388F" w:rsidRPr="001E6CEE">
        <w:t xml:space="preserve"> dvork</w:t>
      </w:r>
      <w:r w:rsidRPr="001E6CEE">
        <w:t>y</w:t>
      </w:r>
      <w:r w:rsidR="00C4388F" w:rsidRPr="001E6CEE">
        <w:t xml:space="preserve"> </w:t>
      </w:r>
      <w:r w:rsidRPr="001E6CEE">
        <w:t>mají konstrukci</w:t>
      </w:r>
      <w:r w:rsidR="006D7E60" w:rsidRPr="001E6CEE">
        <w:t xml:space="preserve"> </w:t>
      </w:r>
      <w:r w:rsidR="00C4388F" w:rsidRPr="001E6CEE">
        <w:t>monolitick</w:t>
      </w:r>
      <w:r w:rsidR="00E33F86" w:rsidRPr="001E6CEE">
        <w:t>ou ze železobetonu, případně prefabrikovanou.</w:t>
      </w:r>
    </w:p>
    <w:p w14:paraId="23490FC2" w14:textId="61765D57" w:rsidR="000B4E52" w:rsidRPr="001E6CEE" w:rsidRDefault="000B4E52" w:rsidP="006D7E60"/>
    <w:p w14:paraId="16C3E39B" w14:textId="77777777" w:rsidR="000B4E52" w:rsidRPr="001E6CEE" w:rsidRDefault="000B4E52" w:rsidP="000B4E52">
      <w:pPr>
        <w:rPr>
          <w:u w:val="single"/>
          <w:lang w:eastAsia="en-US"/>
        </w:rPr>
      </w:pPr>
      <w:r w:rsidRPr="001E6CEE">
        <w:rPr>
          <w:u w:val="single"/>
          <w:lang w:eastAsia="en-US"/>
        </w:rPr>
        <w:t>Rozšíření divadelního klubu</w:t>
      </w:r>
    </w:p>
    <w:p w14:paraId="07895B13" w14:textId="73EE8E5F" w:rsidR="000B4E52" w:rsidRPr="001E6CEE" w:rsidRDefault="000B4E52" w:rsidP="009A0F4C">
      <w:pPr>
        <w:pStyle w:val="zkladntext0"/>
        <w:rPr>
          <w:sz w:val="22"/>
        </w:rPr>
      </w:pPr>
      <w:r w:rsidRPr="001E6CEE">
        <w:rPr>
          <w:sz w:val="22"/>
        </w:rPr>
        <w:t>Vodorovné konstrukce jsou navrženy jako ŽB monolitické desky, podrobně popsané v části D.1.2.</w:t>
      </w:r>
    </w:p>
    <w:p w14:paraId="38570F34" w14:textId="1B789F92" w:rsidR="009A4D5B" w:rsidRPr="001E6CEE" w:rsidRDefault="009A4D5B" w:rsidP="00DE3458">
      <w:pPr>
        <w:rPr>
          <w:rFonts w:cs="Arial"/>
          <w:szCs w:val="22"/>
        </w:rPr>
      </w:pPr>
    </w:p>
    <w:p w14:paraId="410CE12E" w14:textId="12C81445" w:rsidR="007130CA" w:rsidRPr="001E6CEE" w:rsidRDefault="006F1B81" w:rsidP="0084289E">
      <w:pPr>
        <w:pStyle w:val="Nadpis3"/>
      </w:pPr>
      <w:bookmarkStart w:id="49" w:name="_Toc115356721"/>
      <w:r w:rsidRPr="001E6CEE">
        <w:t>Střecha</w:t>
      </w:r>
      <w:bookmarkEnd w:id="49"/>
      <w:r w:rsidRPr="001E6CEE">
        <w:t xml:space="preserve"> </w:t>
      </w:r>
    </w:p>
    <w:p w14:paraId="7602FEC8" w14:textId="4ED23142" w:rsidR="008B02FF" w:rsidRPr="001E6CEE" w:rsidRDefault="008B02FF" w:rsidP="0084289E">
      <w:pPr>
        <w:rPr>
          <w:u w:val="single"/>
        </w:rPr>
      </w:pPr>
      <w:r w:rsidRPr="001E6CEE">
        <w:rPr>
          <w:u w:val="single"/>
        </w:rPr>
        <w:t>Střecha stávajícího objektu</w:t>
      </w:r>
    </w:p>
    <w:p w14:paraId="36F87805" w14:textId="77777777" w:rsidR="008B02FF" w:rsidRPr="001E6CEE" w:rsidRDefault="008B02FF" w:rsidP="0084289E">
      <w:pPr>
        <w:rPr>
          <w:u w:val="single"/>
        </w:rPr>
      </w:pPr>
    </w:p>
    <w:p w14:paraId="4D0E0511" w14:textId="0168BDC6" w:rsidR="008B02FF" w:rsidRPr="001E6CEE" w:rsidRDefault="008B02FF" w:rsidP="0084289E">
      <w:pPr>
        <w:rPr>
          <w:u w:val="single"/>
        </w:rPr>
      </w:pPr>
      <w:r w:rsidRPr="001E6CEE">
        <w:rPr>
          <w:u w:val="single"/>
        </w:rPr>
        <w:t xml:space="preserve">Střechy </w:t>
      </w:r>
      <w:r w:rsidR="001C30CA" w:rsidRPr="001E6CEE">
        <w:rPr>
          <w:u w:val="single"/>
        </w:rPr>
        <w:t>přístavby dvorního objektu</w:t>
      </w:r>
      <w:r w:rsidRPr="001E6CEE">
        <w:rPr>
          <w:u w:val="single"/>
        </w:rPr>
        <w:t xml:space="preserve"> </w:t>
      </w:r>
    </w:p>
    <w:p w14:paraId="78FEB681" w14:textId="5C1E7267" w:rsidR="00A259B8" w:rsidRPr="001E6CEE" w:rsidRDefault="00CD3979" w:rsidP="00602999">
      <w:r w:rsidRPr="001E6CEE">
        <w:t xml:space="preserve">Střechy </w:t>
      </w:r>
      <w:r w:rsidR="001C30CA" w:rsidRPr="001E6CEE">
        <w:t>přístavby</w:t>
      </w:r>
      <w:r w:rsidRPr="001E6CEE">
        <w:t xml:space="preserve"> jsou </w:t>
      </w:r>
      <w:r w:rsidR="004E0635" w:rsidRPr="001E6CEE">
        <w:t xml:space="preserve">navrženy </w:t>
      </w:r>
      <w:r w:rsidRPr="001E6CEE">
        <w:t>ploché s</w:t>
      </w:r>
      <w:r w:rsidR="009A0F4C" w:rsidRPr="001E6CEE">
        <w:t> klasickým pořadím vrstev, s asfaltovou hydroizo</w:t>
      </w:r>
      <w:r w:rsidR="00602999" w:rsidRPr="001E6CEE">
        <w:t>l</w:t>
      </w:r>
      <w:r w:rsidR="009A0F4C" w:rsidRPr="001E6CEE">
        <w:t>a</w:t>
      </w:r>
      <w:r w:rsidR="00602999" w:rsidRPr="001E6CEE">
        <w:t>c</w:t>
      </w:r>
      <w:r w:rsidR="009A0F4C" w:rsidRPr="001E6CEE">
        <w:t>í a kačírkem, s tepelnou izolací z expandovaného polystyrenu.</w:t>
      </w:r>
      <w:r w:rsidR="0091182D" w:rsidRPr="001E6CEE">
        <w:t xml:space="preserve"> </w:t>
      </w:r>
    </w:p>
    <w:p w14:paraId="1FB91B68" w14:textId="45461637" w:rsidR="004A3670" w:rsidRPr="001E6CEE" w:rsidRDefault="004A3670" w:rsidP="004A3670">
      <w:r w:rsidRPr="001E6CEE">
        <w:t xml:space="preserve">Nad úroveň atiky </w:t>
      </w:r>
      <w:r w:rsidR="00602999" w:rsidRPr="001E6CEE">
        <w:t>vystupují technologické objekty.</w:t>
      </w:r>
    </w:p>
    <w:p w14:paraId="56F30558" w14:textId="1178BC3E" w:rsidR="004E0635" w:rsidRPr="001E6CEE" w:rsidRDefault="00DB0784" w:rsidP="006D4EB4">
      <w:r w:rsidRPr="001E6CEE">
        <w:t xml:space="preserve">Jedná se o plochou </w:t>
      </w:r>
      <w:r w:rsidR="00602999" w:rsidRPr="001E6CEE">
        <w:t xml:space="preserve">nepochozí </w:t>
      </w:r>
      <w:r w:rsidRPr="001E6CEE">
        <w:t>střechu</w:t>
      </w:r>
      <w:r w:rsidR="0091182D" w:rsidRPr="001E6CEE">
        <w:t xml:space="preserve">. </w:t>
      </w:r>
      <w:r w:rsidR="006D4EB4" w:rsidRPr="001E6CEE">
        <w:t xml:space="preserve">Střecha </w:t>
      </w:r>
      <w:r w:rsidR="00EC5CE5" w:rsidRPr="001E6CEE">
        <w:t xml:space="preserve">je spádována do </w:t>
      </w:r>
      <w:r w:rsidR="0091182D" w:rsidRPr="001E6CEE">
        <w:t>vpustí a voda odvedena do retenční nádrže.</w:t>
      </w:r>
      <w:r w:rsidR="00602999" w:rsidRPr="001E6CEE">
        <w:t xml:space="preserve"> Přístup na střechu objektu je </w:t>
      </w:r>
      <w:proofErr w:type="spellStart"/>
      <w:r w:rsidR="00602999" w:rsidRPr="001E6CEE">
        <w:t>zajištěň</w:t>
      </w:r>
      <w:proofErr w:type="spellEnd"/>
      <w:r w:rsidR="00602999" w:rsidRPr="001E6CEE">
        <w:t xml:space="preserve"> mobilním žebříkem ze dvora objektu. Žebřík je součástí vybavení stávajícího divadla.</w:t>
      </w:r>
    </w:p>
    <w:p w14:paraId="3076ADD8" w14:textId="636C49CF" w:rsidR="004E0635" w:rsidRPr="001E6CEE" w:rsidRDefault="004E0635" w:rsidP="006D4EB4"/>
    <w:p w14:paraId="77D32FBA" w14:textId="036596B3" w:rsidR="007604AF" w:rsidRPr="001E6CEE" w:rsidRDefault="007604AF" w:rsidP="007604AF">
      <w:pPr>
        <w:pStyle w:val="Nadpis3"/>
      </w:pPr>
      <w:bookmarkStart w:id="50" w:name="_Toc115356722"/>
      <w:r w:rsidRPr="001E6CEE">
        <w:t>provětrávaná fasáda</w:t>
      </w:r>
      <w:bookmarkEnd w:id="50"/>
    </w:p>
    <w:p w14:paraId="52E6C34A" w14:textId="77777777" w:rsidR="007604AF" w:rsidRPr="001E6CEE" w:rsidRDefault="007604AF" w:rsidP="007604AF">
      <w:r w:rsidRPr="001E6CEE">
        <w:t xml:space="preserve">Dosluhující fasáda stávající přístavby z roku 2001 bude demontována. Dvorní přístavby, stávající a navrhovaná, budou jednotnou fasádou spojeny do vizuálně kompaktního celku. Nová </w:t>
      </w:r>
      <w:proofErr w:type="gramStart"/>
      <w:r w:rsidRPr="001E6CEE">
        <w:t>fasáda  je</w:t>
      </w:r>
      <w:proofErr w:type="gramEnd"/>
      <w:r w:rsidRPr="001E6CEE">
        <w:t xml:space="preserve"> navržena jako zateplená provětrávaná s atypickou pohledovou konstrukcí pro popínavé rostliny.</w:t>
      </w:r>
    </w:p>
    <w:p w14:paraId="79DED14F" w14:textId="77777777" w:rsidR="007604AF" w:rsidRPr="001E6CEE" w:rsidRDefault="007604AF" w:rsidP="007604AF"/>
    <w:p w14:paraId="7410C553" w14:textId="55657A6E" w:rsidR="007604AF" w:rsidRPr="001E6CEE" w:rsidRDefault="006A5019" w:rsidP="007604AF">
      <w:r w:rsidRPr="001E6CEE">
        <w:t>S</w:t>
      </w:r>
      <w:r w:rsidR="007604AF" w:rsidRPr="001E6CEE">
        <w:t xml:space="preserve">vislý nosný rošt z tvrdého exotického dřeva nebo ocelový, pole osově </w:t>
      </w:r>
      <w:proofErr w:type="gramStart"/>
      <w:r w:rsidR="007604AF" w:rsidRPr="001E6CEE">
        <w:t>560mm</w:t>
      </w:r>
      <w:proofErr w:type="gramEnd"/>
      <w:r w:rsidR="007604AF" w:rsidRPr="001E6CEE">
        <w:t xml:space="preserve">. Na rošt budou kotveny panely z </w:t>
      </w:r>
      <w:proofErr w:type="spellStart"/>
      <w:r w:rsidR="007604AF" w:rsidRPr="001E6CEE">
        <w:t>prolamovanéh</w:t>
      </w:r>
      <w:proofErr w:type="spellEnd"/>
      <w:r w:rsidR="007604AF" w:rsidRPr="001E6CEE">
        <w:t xml:space="preserve"> </w:t>
      </w:r>
      <w:proofErr w:type="spellStart"/>
      <w:r w:rsidR="007604AF" w:rsidRPr="001E6CEE">
        <w:t>tahokovu</w:t>
      </w:r>
      <w:proofErr w:type="spellEnd"/>
      <w:r w:rsidR="007604AF" w:rsidRPr="001E6CEE">
        <w:t xml:space="preserve"> z </w:t>
      </w:r>
      <w:proofErr w:type="spellStart"/>
      <w:r w:rsidR="007604AF" w:rsidRPr="001E6CEE">
        <w:t>cortenu</w:t>
      </w:r>
      <w:proofErr w:type="spellEnd"/>
      <w:r w:rsidR="007604AF" w:rsidRPr="001E6CEE">
        <w:t xml:space="preserve">, </w:t>
      </w:r>
      <w:proofErr w:type="spellStart"/>
      <w:r w:rsidR="007604AF" w:rsidRPr="001E6CEE">
        <w:t>tl</w:t>
      </w:r>
      <w:proofErr w:type="spellEnd"/>
      <w:r w:rsidR="007604AF" w:rsidRPr="001E6CEE">
        <w:t xml:space="preserve">. plechu </w:t>
      </w:r>
      <w:r w:rsidRPr="001E6CEE">
        <w:t xml:space="preserve">1,5 </w:t>
      </w:r>
      <w:r w:rsidR="007604AF" w:rsidRPr="001E6CEE">
        <w:t>mm, oko TR 62,5/22, finálně budou na rošt montovány svislé hranoly 40x60 z červeného cedru.</w:t>
      </w:r>
      <w:r w:rsidRPr="001E6CEE">
        <w:t xml:space="preserve"> Tepelná izolace z minerálních vláken bude kryta pojistnou difuzně otevřenou folií v antracitovém odstínu.</w:t>
      </w:r>
    </w:p>
    <w:p w14:paraId="522A397C" w14:textId="77777777" w:rsidR="007604AF" w:rsidRPr="001E6CEE" w:rsidRDefault="007604AF" w:rsidP="006D4EB4"/>
    <w:p w14:paraId="1803C6F1" w14:textId="511801C6" w:rsidR="008301C0" w:rsidRPr="001E6CEE" w:rsidRDefault="008E611E" w:rsidP="002C31E2">
      <w:pPr>
        <w:pStyle w:val="Nadpis3"/>
      </w:pPr>
      <w:bookmarkStart w:id="51" w:name="_Toc115356723"/>
      <w:r w:rsidRPr="001E6CEE">
        <w:t>S</w:t>
      </w:r>
      <w:r w:rsidR="00967C09" w:rsidRPr="001E6CEE">
        <w:t>chodiště</w:t>
      </w:r>
      <w:bookmarkEnd w:id="51"/>
      <w:r w:rsidR="00967C09" w:rsidRPr="001E6CEE">
        <w:t xml:space="preserve"> </w:t>
      </w:r>
    </w:p>
    <w:p w14:paraId="4921D53D" w14:textId="40992B32" w:rsidR="00A01C60" w:rsidRPr="001E6CEE" w:rsidRDefault="00A819FA" w:rsidP="00A01C60">
      <w:pPr>
        <w:rPr>
          <w:rFonts w:cs="Arial"/>
          <w:szCs w:val="22"/>
        </w:rPr>
      </w:pPr>
      <w:r w:rsidRPr="001E6CEE">
        <w:t xml:space="preserve">Ve stávajícím objektu </w:t>
      </w:r>
      <w:r w:rsidR="00934AEC" w:rsidRPr="001E6CEE">
        <w:t>zůstanou zachována původní schodiště</w:t>
      </w:r>
      <w:r w:rsidRPr="001E6CEE">
        <w:t>. V rámci přístav</w:t>
      </w:r>
      <w:r w:rsidR="00751C17" w:rsidRPr="001E6CEE">
        <w:t>b</w:t>
      </w:r>
      <w:r w:rsidRPr="001E6CEE">
        <w:t>y dojde k</w:t>
      </w:r>
      <w:r w:rsidR="00A07D0D" w:rsidRPr="001E6CEE">
        <w:t xml:space="preserve"> výstavbě</w:t>
      </w:r>
      <w:r w:rsidR="00F272F9" w:rsidRPr="001E6CEE">
        <w:t xml:space="preserve"> dvou schodišť, kter</w:t>
      </w:r>
      <w:r w:rsidR="00803FDD" w:rsidRPr="001E6CEE">
        <w:t>á</w:t>
      </w:r>
      <w:r w:rsidR="00F272F9" w:rsidRPr="001E6CEE">
        <w:t xml:space="preserve"> navazují na stávající. </w:t>
      </w:r>
      <w:r w:rsidR="00A01C60" w:rsidRPr="001E6CEE">
        <w:rPr>
          <w:rFonts w:cs="Arial"/>
          <w:szCs w:val="22"/>
        </w:rPr>
        <w:t xml:space="preserve">Předpokládá se realizace deskových </w:t>
      </w:r>
      <w:r w:rsidR="00F272F9" w:rsidRPr="001E6CEE">
        <w:rPr>
          <w:rFonts w:cs="Arial"/>
          <w:szCs w:val="22"/>
        </w:rPr>
        <w:t>prefabrikovaných</w:t>
      </w:r>
      <w:r w:rsidR="00A01C60" w:rsidRPr="001E6CEE">
        <w:rPr>
          <w:rFonts w:cs="Arial"/>
          <w:szCs w:val="22"/>
        </w:rPr>
        <w:t xml:space="preserve"> ramen ukládaných pře</w:t>
      </w:r>
      <w:r w:rsidR="00F272F9" w:rsidRPr="001E6CEE">
        <w:rPr>
          <w:rFonts w:cs="Arial"/>
          <w:szCs w:val="22"/>
        </w:rPr>
        <w:t>s</w:t>
      </w:r>
      <w:r w:rsidR="00A01C60" w:rsidRPr="001E6CEE">
        <w:rPr>
          <w:rFonts w:cs="Arial"/>
          <w:szCs w:val="22"/>
        </w:rPr>
        <w:t xml:space="preserve"> akustické podložky na ozub monolitických desek podest a mezipodest. </w:t>
      </w:r>
    </w:p>
    <w:p w14:paraId="1C11D836" w14:textId="77777777" w:rsidR="00DA4698" w:rsidRPr="001E6CEE" w:rsidRDefault="00DA4698" w:rsidP="002C31E2">
      <w:pPr>
        <w:rPr>
          <w:rFonts w:cs="Arial"/>
          <w:szCs w:val="22"/>
        </w:rPr>
      </w:pPr>
    </w:p>
    <w:p w14:paraId="2984972A" w14:textId="40834DA0" w:rsidR="007130CA" w:rsidRPr="001E6CEE" w:rsidRDefault="008E611E" w:rsidP="008C4E13">
      <w:pPr>
        <w:pStyle w:val="Nadpis3"/>
      </w:pPr>
      <w:bookmarkStart w:id="52" w:name="_Toc115356724"/>
      <w:r w:rsidRPr="001E6CEE">
        <w:t>Výtahy</w:t>
      </w:r>
      <w:bookmarkEnd w:id="52"/>
    </w:p>
    <w:p w14:paraId="63771530" w14:textId="02BA17B6" w:rsidR="008C4E13" w:rsidRPr="001E6CEE" w:rsidRDefault="00F272F9" w:rsidP="008C4E13">
      <w:r w:rsidRPr="001E6CEE">
        <w:t xml:space="preserve">Osobní výtahy nejsou nově navrhovány. </w:t>
      </w:r>
      <w:r w:rsidR="00CA7585" w:rsidRPr="001E6CEE">
        <w:t xml:space="preserve">Pro přístup imobilních do divadelního </w:t>
      </w:r>
      <w:proofErr w:type="gramStart"/>
      <w:r w:rsidR="00CA7585" w:rsidRPr="001E6CEE">
        <w:t>sálu  je</w:t>
      </w:r>
      <w:proofErr w:type="gramEnd"/>
      <w:r w:rsidR="00CA7585" w:rsidRPr="001E6CEE">
        <w:t xml:space="preserve"> zachována stávající plošina ze dvora objektu. </w:t>
      </w:r>
      <w:r w:rsidRPr="001E6CEE">
        <w:t xml:space="preserve">Ve 2PP bude nově instalována nákladní nůžková </w:t>
      </w:r>
      <w:r w:rsidR="00DB414B" w:rsidRPr="001E6CEE">
        <w:t xml:space="preserve">hydraulická </w:t>
      </w:r>
      <w:r w:rsidRPr="001E6CEE">
        <w:t xml:space="preserve">plošina pro převoz materiálu pro provoz divadla mezi 2PP a 1PP. Nůžková plošina bude obsluhována výhradně proškoleným personálem a bude splňovat požadavky na bezpečnost provozu. </w:t>
      </w:r>
    </w:p>
    <w:p w14:paraId="3E946401" w14:textId="77777777" w:rsidR="00967C09" w:rsidRPr="001E6CEE" w:rsidRDefault="00967C09" w:rsidP="00967C09"/>
    <w:p w14:paraId="43A20B39" w14:textId="05833183" w:rsidR="003F06E5" w:rsidRPr="001E6CEE" w:rsidRDefault="004B2ADD" w:rsidP="00545B4C">
      <w:pPr>
        <w:pStyle w:val="Nadpis3"/>
      </w:pPr>
      <w:bookmarkStart w:id="53" w:name="_Toc115356725"/>
      <w:r w:rsidRPr="001E6CEE">
        <w:t>Podlahy</w:t>
      </w:r>
      <w:bookmarkEnd w:id="53"/>
    </w:p>
    <w:p w14:paraId="095E5915" w14:textId="478415E6" w:rsidR="000D1294" w:rsidRPr="001E6CEE" w:rsidRDefault="000D1294" w:rsidP="000D1294">
      <w:r w:rsidRPr="001E6CEE">
        <w:t>Stávající podlahy jsou v nejvyšší míře ponechány původní s repasovanou nášlapnou vrstvou. Nové podlahy budou ve standardu betonové a podle požadavků budou na základní povrch z betonu aplikovány podlahy keramické, vinylové, pryžové nebo dřevěné</w:t>
      </w:r>
      <w:r w:rsidRPr="001E6CEE">
        <w:rPr>
          <w:strike/>
        </w:rPr>
        <w:t>.</w:t>
      </w:r>
      <w:r w:rsidRPr="001E6CEE">
        <w:t xml:space="preserve"> Podklad je univerzální. V hygienických zařízeních budou provedeny stěrkové hydroizolace.</w:t>
      </w:r>
    </w:p>
    <w:p w14:paraId="038C2E69" w14:textId="77777777" w:rsidR="000D1294" w:rsidRPr="001E6CEE" w:rsidRDefault="000D1294" w:rsidP="000D1294">
      <w:r w:rsidRPr="001E6CEE">
        <w:t>Veškeré podlahy v nadzemních podlažích jsou doplněny kročejovou izolací.</w:t>
      </w:r>
    </w:p>
    <w:p w14:paraId="33DD12F7" w14:textId="77777777" w:rsidR="000D1294" w:rsidRPr="001E6CEE" w:rsidRDefault="000D1294" w:rsidP="000D1294">
      <w:r w:rsidRPr="001E6CEE">
        <w:t xml:space="preserve">Přechody mezi různými podlahovými povrchy budou řešeny dilatačními lištami pod podlahovou krytinu. Od svislých konstrukcí budou podlahy </w:t>
      </w:r>
      <w:proofErr w:type="spellStart"/>
      <w:r w:rsidRPr="001E6CEE">
        <w:t>oddilatovány</w:t>
      </w:r>
      <w:proofErr w:type="spellEnd"/>
      <w:r w:rsidRPr="001E6CEE">
        <w:t xml:space="preserve"> páskou. Pro podlahové povrchy mohou být použity pouze takové materiály, jež splňují podmínky stanovené vyhláškou 268 Sb. (součinitel smykového </w:t>
      </w:r>
      <w:proofErr w:type="gramStart"/>
      <w:r w:rsidRPr="001E6CEE">
        <w:t>tření,..</w:t>
      </w:r>
      <w:proofErr w:type="gramEnd"/>
      <w:r w:rsidRPr="001E6CEE">
        <w:t>). Podlahy také musí splňovat požadavky definované v části D.1.3. PBŘ</w:t>
      </w:r>
    </w:p>
    <w:p w14:paraId="3C67B8B5" w14:textId="77777777" w:rsidR="00AF2D95" w:rsidRPr="001E6CEE" w:rsidRDefault="00AF2D95" w:rsidP="004B2ADD"/>
    <w:p w14:paraId="13F4F52F" w14:textId="20467F3B" w:rsidR="005E43D5" w:rsidRPr="001E6CEE" w:rsidRDefault="0068033E" w:rsidP="0068033E">
      <w:pPr>
        <w:pStyle w:val="Nadpis3"/>
      </w:pPr>
      <w:bookmarkStart w:id="54" w:name="_Toc115356726"/>
      <w:r w:rsidRPr="001E6CEE">
        <w:t>povrchy</w:t>
      </w:r>
      <w:bookmarkEnd w:id="54"/>
    </w:p>
    <w:p w14:paraId="0458046C" w14:textId="22A78863" w:rsidR="00C21137" w:rsidRPr="001E6CEE" w:rsidRDefault="00C21137" w:rsidP="0068033E">
      <w:r w:rsidRPr="001E6CEE">
        <w:t>V hygienických prostorách</w:t>
      </w:r>
      <w:r w:rsidR="0084289E" w:rsidRPr="001E6CEE">
        <w:t xml:space="preserve"> </w:t>
      </w:r>
      <w:r w:rsidRPr="001E6CEE">
        <w:t>bude na stěnách keramický obklad.</w:t>
      </w:r>
      <w:r w:rsidR="00DB414B" w:rsidRPr="001E6CEE">
        <w:t xml:space="preserve"> </w:t>
      </w:r>
      <w:r w:rsidR="009D2C24" w:rsidRPr="001E6CEE">
        <w:t xml:space="preserve">Plochy v suterénech </w:t>
      </w:r>
      <w:r w:rsidRPr="001E6CEE">
        <w:t xml:space="preserve">budou opatřeny </w:t>
      </w:r>
      <w:r w:rsidR="009D2C24" w:rsidRPr="001E6CEE">
        <w:t>jednovrstvou sádrovou omítkou</w:t>
      </w:r>
      <w:r w:rsidR="0084289E" w:rsidRPr="001E6CEE">
        <w:t>.</w:t>
      </w:r>
      <w:r w:rsidR="009D2C24" w:rsidRPr="001E6CEE">
        <w:t xml:space="preserve"> Technické místnosti budou opatřeny jádrová omítka se štukem. Plochy </w:t>
      </w:r>
      <w:r w:rsidR="00DB414B" w:rsidRPr="001E6CEE">
        <w:t>v divadelním sále</w:t>
      </w:r>
      <w:r w:rsidR="009D2C24" w:rsidRPr="001E6CEE">
        <w:t xml:space="preserve"> budou opatřeny otěruvzdornou malbou.</w:t>
      </w:r>
    </w:p>
    <w:p w14:paraId="16025D8D" w14:textId="2621B082" w:rsidR="00DF5359" w:rsidRPr="001E6CEE" w:rsidRDefault="00C21137" w:rsidP="0068033E">
      <w:r w:rsidRPr="001E6CEE">
        <w:t xml:space="preserve">Vnější </w:t>
      </w:r>
      <w:r w:rsidR="00911FF0" w:rsidRPr="001E6CEE">
        <w:t xml:space="preserve">povrchy </w:t>
      </w:r>
      <w:r w:rsidR="00744E10" w:rsidRPr="001E6CEE">
        <w:t>přístavby dvorního</w:t>
      </w:r>
      <w:r w:rsidR="00DB414B" w:rsidRPr="001E6CEE">
        <w:t xml:space="preserve"> objektu a rozšíření divadelního klubu</w:t>
      </w:r>
      <w:r w:rsidR="00DF5359" w:rsidRPr="001E6CEE">
        <w:t>:</w:t>
      </w:r>
    </w:p>
    <w:p w14:paraId="3FAE463A" w14:textId="32706E73" w:rsidR="00AF2D95" w:rsidRPr="001E6CEE" w:rsidRDefault="00911FF0" w:rsidP="00651C46">
      <w:pPr>
        <w:pStyle w:val="Odstavecseseznamem"/>
        <w:numPr>
          <w:ilvl w:val="0"/>
          <w:numId w:val="22"/>
        </w:numPr>
      </w:pPr>
      <w:r w:rsidRPr="001E6CEE">
        <w:t>kontaktní</w:t>
      </w:r>
      <w:r w:rsidR="00C21137" w:rsidRPr="001E6CEE">
        <w:t xml:space="preserve"> zateplovací systém </w:t>
      </w:r>
      <w:r w:rsidR="009D2C24" w:rsidRPr="001E6CEE">
        <w:t xml:space="preserve">s </w:t>
      </w:r>
      <w:r w:rsidR="00C21137" w:rsidRPr="001E6CEE">
        <w:t xml:space="preserve">tenkovrstvou systémovou </w:t>
      </w:r>
      <w:r w:rsidR="009D2C24" w:rsidRPr="001E6CEE">
        <w:t xml:space="preserve">probarvenou </w:t>
      </w:r>
      <w:r w:rsidR="00C21137" w:rsidRPr="001E6CEE">
        <w:t>omítkou</w:t>
      </w:r>
      <w:r w:rsidR="009D2C24" w:rsidRPr="001E6CEE">
        <w:t>.</w:t>
      </w:r>
    </w:p>
    <w:p w14:paraId="4F6A5AFD" w14:textId="60FE1A41" w:rsidR="00DF5359" w:rsidRPr="001E6CEE" w:rsidRDefault="00DB414B" w:rsidP="00DF5359">
      <w:pPr>
        <w:pStyle w:val="Odstavecseseznamem"/>
        <w:numPr>
          <w:ilvl w:val="0"/>
          <w:numId w:val="21"/>
        </w:numPr>
      </w:pPr>
      <w:r w:rsidRPr="001E6CEE">
        <w:t>Provětrávaný zateplovací systém s obkladem z plechu z </w:t>
      </w:r>
      <w:proofErr w:type="spellStart"/>
      <w:r w:rsidRPr="001E6CEE">
        <w:t>tahokovu</w:t>
      </w:r>
      <w:proofErr w:type="spellEnd"/>
      <w:r w:rsidRPr="001E6CEE">
        <w:t xml:space="preserve"> dle specifikace architekta</w:t>
      </w:r>
    </w:p>
    <w:p w14:paraId="782E3A56" w14:textId="77777777" w:rsidR="00B24F38" w:rsidRPr="001E6CEE" w:rsidRDefault="00B24F38" w:rsidP="00DF5359"/>
    <w:p w14:paraId="0701FFD5" w14:textId="77777777" w:rsidR="004B2ADD" w:rsidRPr="001E6CEE" w:rsidRDefault="005D6E16" w:rsidP="005D6E16">
      <w:pPr>
        <w:pStyle w:val="Nadpis3"/>
      </w:pPr>
      <w:bookmarkStart w:id="55" w:name="_Toc115356727"/>
      <w:r w:rsidRPr="001E6CEE">
        <w:t>Výplně otvorů</w:t>
      </w:r>
      <w:bookmarkEnd w:id="55"/>
    </w:p>
    <w:p w14:paraId="01AC3F9F" w14:textId="77777777" w:rsidR="000D1294" w:rsidRPr="001E6CEE" w:rsidRDefault="000D1294" w:rsidP="000D1294">
      <w:r w:rsidRPr="001E6CEE">
        <w:t xml:space="preserve">Nové okno je navrženo z dřevěných </w:t>
      </w:r>
      <w:proofErr w:type="spellStart"/>
      <w:r w:rsidRPr="001E6CEE">
        <w:t>europrofilů</w:t>
      </w:r>
      <w:proofErr w:type="spellEnd"/>
      <w:r w:rsidRPr="001E6CEE">
        <w:t xml:space="preserve"> a bezpečnostním zasklením. Prvky na fasádě pro ukončení VZT a ZOKT výdechů budou kryty protidešťovými žaluziemi, jejichž rozměry budou přizpůsobeny rastru fasády. </w:t>
      </w:r>
    </w:p>
    <w:p w14:paraId="481155DB" w14:textId="77777777" w:rsidR="000D1294" w:rsidRPr="001E6CEE" w:rsidRDefault="000D1294" w:rsidP="000D1294"/>
    <w:p w14:paraId="5C179B02" w14:textId="77777777" w:rsidR="000D1294" w:rsidRPr="001E6CEE" w:rsidRDefault="000D1294" w:rsidP="000D1294">
      <w:r w:rsidRPr="001E6CEE">
        <w:t>Stávající dveře budou v maximální míře ponechány, nové dveře budou plné, dřevěné nebo v odůvodněných případech ocelové, do ocelových zárubní se stínovou drážkou. Dveře musí splňovat požadavky definované v části D.1.3. PBŘ. Všechny zamykatelné dveře, stávající i nové, musí být sjednoceny na systémem s generálním klíčem, vložky stávajících dveří, které to nebudou umožňovat budou vyměněny nebo bude zamezeno zamykání.</w:t>
      </w:r>
    </w:p>
    <w:p w14:paraId="3AC42EE0" w14:textId="77777777" w:rsidR="00EF702F" w:rsidRPr="001E6CEE" w:rsidRDefault="00EF702F" w:rsidP="005D6E16"/>
    <w:p w14:paraId="5695B191" w14:textId="77777777" w:rsidR="005D6E16" w:rsidRPr="001E6CEE" w:rsidRDefault="001603DD" w:rsidP="001603DD">
      <w:pPr>
        <w:pStyle w:val="Nadpis3"/>
      </w:pPr>
      <w:bookmarkStart w:id="56" w:name="_Toc115356728"/>
      <w:r w:rsidRPr="001E6CEE">
        <w:t>Izolace proti vodě</w:t>
      </w:r>
      <w:bookmarkEnd w:id="56"/>
    </w:p>
    <w:p w14:paraId="40518FC6" w14:textId="77777777" w:rsidR="00646347" w:rsidRPr="001E6CEE" w:rsidRDefault="00C7572A" w:rsidP="00C21137">
      <w:r w:rsidRPr="001E6CEE">
        <w:t xml:space="preserve">Podzemní podlaží jsou </w:t>
      </w:r>
      <w:r w:rsidR="009A18E1" w:rsidRPr="001E6CEE">
        <w:t xml:space="preserve">navržena </w:t>
      </w:r>
      <w:r w:rsidRPr="001E6CEE">
        <w:t>jako bílá vana</w:t>
      </w:r>
      <w:r w:rsidR="00646347" w:rsidRPr="001E6CEE">
        <w:t xml:space="preserve">, v souvrství je navržena </w:t>
      </w:r>
      <w:proofErr w:type="spellStart"/>
      <w:r w:rsidR="00646347" w:rsidRPr="001E6CEE">
        <w:t>hydroradonová</w:t>
      </w:r>
      <w:proofErr w:type="spellEnd"/>
      <w:r w:rsidR="00646347" w:rsidRPr="001E6CEE">
        <w:t xml:space="preserve"> foliová izolace </w:t>
      </w:r>
      <w:proofErr w:type="spellStart"/>
      <w:r w:rsidR="00646347" w:rsidRPr="001E6CEE">
        <w:t>tl</w:t>
      </w:r>
      <w:proofErr w:type="spellEnd"/>
      <w:r w:rsidR="00646347" w:rsidRPr="001E6CEE">
        <w:t>. alespoň 1,5 mm.</w:t>
      </w:r>
      <w:r w:rsidR="00890D5B" w:rsidRPr="001E6CEE">
        <w:t xml:space="preserve"> Stropy mimo budovy pod terénem jsou navrženy </w:t>
      </w:r>
      <w:r w:rsidR="009A18E1" w:rsidRPr="001E6CEE">
        <w:t xml:space="preserve">s </w:t>
      </w:r>
      <w:r w:rsidR="00890D5B" w:rsidRPr="001E6CEE">
        <w:t>povlakov</w:t>
      </w:r>
      <w:r w:rsidR="009A18E1" w:rsidRPr="001E6CEE">
        <w:t>ou</w:t>
      </w:r>
      <w:r w:rsidR="00890D5B" w:rsidRPr="001E6CEE">
        <w:t xml:space="preserve"> krytin</w:t>
      </w:r>
      <w:r w:rsidR="009A18E1" w:rsidRPr="001E6CEE">
        <w:t>ou</w:t>
      </w:r>
      <w:r w:rsidR="00646347" w:rsidRPr="001E6CEE">
        <w:t xml:space="preserve"> asfaltovou krytinou</w:t>
      </w:r>
      <w:r w:rsidR="00890D5B" w:rsidRPr="001E6CEE">
        <w:t xml:space="preserve"> typu SBS jako dvouvrstvý systém.</w:t>
      </w:r>
      <w:r w:rsidR="00646347" w:rsidRPr="001E6CEE">
        <w:t xml:space="preserve"> </w:t>
      </w:r>
    </w:p>
    <w:p w14:paraId="25C9630B" w14:textId="7D6FAD20" w:rsidR="000651AA" w:rsidRPr="001E6CEE" w:rsidRDefault="00C21137" w:rsidP="00C21137">
      <w:r w:rsidRPr="001E6CEE">
        <w:t>Izolace</w:t>
      </w:r>
      <w:r w:rsidR="00C7572A" w:rsidRPr="001E6CEE">
        <w:t xml:space="preserve"> střech</w:t>
      </w:r>
      <w:r w:rsidRPr="001E6CEE">
        <w:t xml:space="preserve"> jsou navrženy</w:t>
      </w:r>
      <w:r w:rsidR="00890D5B" w:rsidRPr="001E6CEE">
        <w:t> </w:t>
      </w:r>
      <w:r w:rsidR="009A18E1" w:rsidRPr="001E6CEE">
        <w:t xml:space="preserve">jako povlaková </w:t>
      </w:r>
      <w:r w:rsidR="00890D5B" w:rsidRPr="001E6CEE">
        <w:t>krytin</w:t>
      </w:r>
      <w:r w:rsidR="009A18E1" w:rsidRPr="001E6CEE">
        <w:t>a</w:t>
      </w:r>
      <w:r w:rsidR="00890D5B" w:rsidRPr="001E6CEE">
        <w:t xml:space="preserve"> typu </w:t>
      </w:r>
      <w:proofErr w:type="gramStart"/>
      <w:r w:rsidR="00890D5B" w:rsidRPr="001E6CEE">
        <w:t xml:space="preserve">SBS </w:t>
      </w:r>
      <w:r w:rsidR="009A18E1" w:rsidRPr="001E6CEE">
        <w:t xml:space="preserve">- </w:t>
      </w:r>
      <w:r w:rsidR="00890D5B" w:rsidRPr="001E6CEE">
        <w:t>dvouvrstvý</w:t>
      </w:r>
      <w:proofErr w:type="gramEnd"/>
      <w:r w:rsidR="00890D5B" w:rsidRPr="001E6CEE">
        <w:t xml:space="preserve"> systém.</w:t>
      </w:r>
      <w:r w:rsidR="002C0060" w:rsidRPr="001E6CEE">
        <w:t xml:space="preserve"> </w:t>
      </w:r>
      <w:r w:rsidRPr="001E6CEE">
        <w:t xml:space="preserve"> Tato izolace bude vytažena na</w:t>
      </w:r>
      <w:r w:rsidR="00C7572A" w:rsidRPr="001E6CEE">
        <w:t xml:space="preserve"> atiky střech</w:t>
      </w:r>
      <w:r w:rsidR="00646347" w:rsidRPr="001E6CEE">
        <w:t xml:space="preserve"> a technologické výdechy.</w:t>
      </w:r>
      <w:r w:rsidRPr="001E6CEE">
        <w:t xml:space="preserve"> </w:t>
      </w:r>
    </w:p>
    <w:p w14:paraId="39E95C03" w14:textId="27B3EEE2" w:rsidR="001603DD" w:rsidRPr="001E6CEE" w:rsidRDefault="00C21137" w:rsidP="00C21137">
      <w:pPr>
        <w:rPr>
          <w:rFonts w:cs="Arial"/>
          <w:color w:val="000000"/>
          <w:sz w:val="20"/>
        </w:rPr>
      </w:pPr>
      <w:r w:rsidRPr="001E6CEE">
        <w:t>Hydroizolace</w:t>
      </w:r>
      <w:r w:rsidR="009A011D" w:rsidRPr="001E6CEE">
        <w:t xml:space="preserve"> </w:t>
      </w:r>
      <w:r w:rsidRPr="001E6CEE">
        <w:t>v</w:t>
      </w:r>
      <w:r w:rsidR="000651AA" w:rsidRPr="001E6CEE">
        <w:t xml:space="preserve"> hygienických </w:t>
      </w:r>
      <w:r w:rsidRPr="001E6CEE">
        <w:t>zařízeních je navržena ze stěrkových izolací</w:t>
      </w:r>
      <w:r w:rsidR="00646347" w:rsidRPr="001E6CEE">
        <w:t xml:space="preserve">. </w:t>
      </w:r>
      <w:r w:rsidRPr="001E6CEE">
        <w:t>Tyto jsou v místech sprchových koutů a van vytaženy do výšky 2000</w:t>
      </w:r>
      <w:r w:rsidR="0087460F" w:rsidRPr="001E6CEE">
        <w:t xml:space="preserve"> m</w:t>
      </w:r>
      <w:r w:rsidRPr="001E6CEE">
        <w:t xml:space="preserve">m, jinak </w:t>
      </w:r>
      <w:proofErr w:type="gramStart"/>
      <w:r w:rsidRPr="001E6CEE">
        <w:t>500mm</w:t>
      </w:r>
      <w:proofErr w:type="gramEnd"/>
      <w:r w:rsidRPr="001E6CEE">
        <w:t xml:space="preserve"> na stěny. Stěrkové hydroizolace </w:t>
      </w:r>
      <w:r w:rsidR="00646347" w:rsidRPr="001E6CEE">
        <w:t>budou provedeny</w:t>
      </w:r>
      <w:r w:rsidRPr="001E6CEE">
        <w:t xml:space="preserve"> dle technologických předpisů výrobce. </w:t>
      </w:r>
    </w:p>
    <w:p w14:paraId="487BAFB6" w14:textId="77777777" w:rsidR="001D0E0C" w:rsidRPr="001E6CEE" w:rsidRDefault="001D0E0C" w:rsidP="00C21137">
      <w:pPr>
        <w:rPr>
          <w:color w:val="FF0000"/>
        </w:rPr>
      </w:pPr>
    </w:p>
    <w:p w14:paraId="4C10C40A" w14:textId="77777777" w:rsidR="001603DD" w:rsidRPr="001E6CEE" w:rsidRDefault="001603DD" w:rsidP="001603DD">
      <w:pPr>
        <w:pStyle w:val="Nadpis3"/>
      </w:pPr>
      <w:bookmarkStart w:id="57" w:name="_Toc115356729"/>
      <w:r w:rsidRPr="001E6CEE">
        <w:t>Tepelné izolace</w:t>
      </w:r>
      <w:bookmarkEnd w:id="57"/>
    </w:p>
    <w:p w14:paraId="3A3D9531" w14:textId="7CDBAA5B" w:rsidR="001D0E0C" w:rsidRPr="001E6CEE" w:rsidRDefault="009A011D" w:rsidP="001D0E0C">
      <w:r w:rsidRPr="001E6CEE">
        <w:t>Tepelné izolace</w:t>
      </w:r>
      <w:r w:rsidR="001D0E0C" w:rsidRPr="001E6CEE">
        <w:t xml:space="preserve"> budou z běžných stavebních materiálů, jednotlivé izolace splňují </w:t>
      </w:r>
      <w:r w:rsidR="00890D5B" w:rsidRPr="001E6CEE">
        <w:t xml:space="preserve">doporučené </w:t>
      </w:r>
      <w:r w:rsidR="001D0E0C" w:rsidRPr="001E6CEE">
        <w:t xml:space="preserve">normové požadavky součinitele prostupu tepla konstrukcemi a jsou podrobně řešeny výkresovou dokumentací.    </w:t>
      </w:r>
    </w:p>
    <w:p w14:paraId="67913F4E" w14:textId="5AD56E60" w:rsidR="00B21187" w:rsidRPr="001E6CEE" w:rsidRDefault="001D0E0C" w:rsidP="00B21187">
      <w:r w:rsidRPr="001E6CEE">
        <w:t xml:space="preserve">Fasáda </w:t>
      </w:r>
      <w:r w:rsidR="000651AA" w:rsidRPr="001E6CEE">
        <w:t xml:space="preserve">stávajícího </w:t>
      </w:r>
      <w:r w:rsidRPr="001E6CEE">
        <w:t xml:space="preserve">objektu je </w:t>
      </w:r>
      <w:r w:rsidR="008B02FF" w:rsidRPr="001E6CEE">
        <w:t>nezateplena. Zat</w:t>
      </w:r>
      <w:r w:rsidR="00C725E3" w:rsidRPr="001E6CEE">
        <w:t xml:space="preserve">eplení je provedeno pouze na </w:t>
      </w:r>
      <w:r w:rsidR="009A011D" w:rsidRPr="001E6CEE">
        <w:t>nové přístavbě</w:t>
      </w:r>
      <w:r w:rsidR="008B02FF" w:rsidRPr="001E6CEE">
        <w:t xml:space="preserve"> a nové střeše. Z</w:t>
      </w:r>
      <w:r w:rsidRPr="001E6CEE">
        <w:t>ateplen</w:t>
      </w:r>
      <w:r w:rsidR="008B02FF" w:rsidRPr="001E6CEE">
        <w:t>í je provedeno 1</w:t>
      </w:r>
      <w:r w:rsidR="00DE6830" w:rsidRPr="001E6CEE">
        <w:t>8</w:t>
      </w:r>
      <w:r w:rsidR="00890D5B" w:rsidRPr="001E6CEE">
        <w:t>0</w:t>
      </w:r>
      <w:r w:rsidR="008B02FF" w:rsidRPr="001E6CEE">
        <w:t xml:space="preserve"> </w:t>
      </w:r>
      <w:r w:rsidR="00B21187" w:rsidRPr="001E6CEE">
        <w:t>mm</w:t>
      </w:r>
      <w:r w:rsidRPr="001E6CEE">
        <w:t xml:space="preserve"> </w:t>
      </w:r>
      <w:r w:rsidR="00B21187" w:rsidRPr="001E6CEE">
        <w:t>z minerálních vláken</w:t>
      </w:r>
      <w:r w:rsidR="009A011D" w:rsidRPr="001E6CEE">
        <w:t xml:space="preserve"> v systému provětrávané</w:t>
      </w:r>
      <w:r w:rsidR="00624DDE" w:rsidRPr="001E6CEE">
        <w:t xml:space="preserve"> fasády s obkladem. Izolace je v souvrství je kryta pojistnou folií. Pod úrovní terénu je tepelná izolace provedena z extrudovaného polystyrenu. Ta je vytažena min 300 mm nad úroveň terénu.</w:t>
      </w:r>
    </w:p>
    <w:p w14:paraId="12DC503E" w14:textId="6D5477B1" w:rsidR="008B02FF" w:rsidRPr="001E6CEE" w:rsidRDefault="008B02FF" w:rsidP="00B21187">
      <w:r w:rsidRPr="001E6CEE">
        <w:t xml:space="preserve">Tepelnou izolaci ploché střechy </w:t>
      </w:r>
      <w:proofErr w:type="gramStart"/>
      <w:r w:rsidRPr="001E6CEE">
        <w:t>tvoří</w:t>
      </w:r>
      <w:proofErr w:type="gramEnd"/>
      <w:r w:rsidRPr="001E6CEE">
        <w:t xml:space="preserve"> průměrně 2</w:t>
      </w:r>
      <w:r w:rsidR="00DE6830" w:rsidRPr="001E6CEE">
        <w:t>0</w:t>
      </w:r>
      <w:r w:rsidRPr="001E6CEE">
        <w:t>0 mm tepelného izolantu vhodného pro použití na střešní konstrukce.</w:t>
      </w:r>
    </w:p>
    <w:p w14:paraId="2A56CBDA" w14:textId="7BA3B6D4" w:rsidR="004A30FA" w:rsidRPr="001E6CEE" w:rsidRDefault="001D0E0C" w:rsidP="004A30FA">
      <w:r w:rsidRPr="001E6CEE">
        <w:lastRenderedPageBreak/>
        <w:t xml:space="preserve">Skladba konstrukcí včetně tepelných izolací zajišťuje u jednotlivých konstrukcí parametry </w:t>
      </w:r>
      <w:r w:rsidR="007C1240" w:rsidRPr="001E6CEE">
        <w:t xml:space="preserve">dle odstavce </w:t>
      </w:r>
      <w:r w:rsidR="007A1BD4" w:rsidRPr="001E6CEE">
        <w:t>2</w:t>
      </w:r>
      <w:r w:rsidR="007C1240" w:rsidRPr="001E6CEE">
        <w:t>.</w:t>
      </w:r>
      <w:r w:rsidR="00B21187" w:rsidRPr="001E6CEE">
        <w:t>2</w:t>
      </w:r>
      <w:r w:rsidR="007C1240" w:rsidRPr="001E6CEE">
        <w:t>.</w:t>
      </w:r>
    </w:p>
    <w:p w14:paraId="7E9FB562" w14:textId="77777777" w:rsidR="004A30FA" w:rsidRPr="001E6CEE" w:rsidRDefault="004A30FA" w:rsidP="004A30FA"/>
    <w:p w14:paraId="4FFE78F8" w14:textId="1652248B" w:rsidR="004A30FA" w:rsidRPr="001E6CEE" w:rsidRDefault="004A30FA" w:rsidP="004A30FA">
      <w:pPr>
        <w:pStyle w:val="Nadpis3"/>
        <w:tabs>
          <w:tab w:val="clear" w:pos="720"/>
          <w:tab w:val="num" w:pos="0"/>
        </w:tabs>
        <w:rPr>
          <w:szCs w:val="22"/>
        </w:rPr>
      </w:pPr>
      <w:bookmarkStart w:id="58" w:name="_Toc115356730"/>
      <w:r w:rsidRPr="001E6CEE">
        <w:rPr>
          <w:szCs w:val="22"/>
        </w:rPr>
        <w:t>A</w:t>
      </w:r>
      <w:r w:rsidR="008E611E" w:rsidRPr="001E6CEE">
        <w:rPr>
          <w:szCs w:val="22"/>
        </w:rPr>
        <w:t xml:space="preserve">kustické izolace </w:t>
      </w:r>
      <w:r w:rsidR="00EE421C" w:rsidRPr="001E6CEE">
        <w:rPr>
          <w:szCs w:val="22"/>
        </w:rPr>
        <w:t>a požadavky</w:t>
      </w:r>
      <w:bookmarkEnd w:id="58"/>
    </w:p>
    <w:p w14:paraId="644F9AEE" w14:textId="7A460659" w:rsidR="00755320" w:rsidRPr="001E6CEE" w:rsidRDefault="00755320" w:rsidP="0087460F"/>
    <w:p w14:paraId="280FB0FB" w14:textId="658828EF" w:rsidR="005A27AB" w:rsidRPr="001E6CEE" w:rsidRDefault="00FD50E9" w:rsidP="005A27AB">
      <w:r w:rsidRPr="001E6CEE">
        <w:t>Stávající d</w:t>
      </w:r>
      <w:r w:rsidR="005A27AB" w:rsidRPr="001E6CEE">
        <w:t xml:space="preserve">ivadelní prostory jsou kvůli snížení přenosu z prostoru jeviště a hlediště především do chráněných prostorů bytového charakteru odděleny od konstrukce objektu stávající zděnou předstěnou. V místech, kde dojde kvůli stavebním úpravám k narušené této předstěny, bude doplněna tak, aby funkce </w:t>
      </w:r>
      <w:r w:rsidR="006429B6" w:rsidRPr="001E6CEE">
        <w:t>oddělení prostoru sálu od nosné konstrukce objektu zůstalo zachováno. Stávající skladba předstěny byla zjištěna stavebními sondami do konstrukce</w:t>
      </w:r>
      <w:r w:rsidR="005A27AB" w:rsidRPr="001E6CEE">
        <w:t xml:space="preserve">: </w:t>
      </w:r>
    </w:p>
    <w:p w14:paraId="7D0546F3" w14:textId="77777777" w:rsidR="005A27AB" w:rsidRPr="001E6CEE" w:rsidRDefault="005A27AB" w:rsidP="005A27AB">
      <w:pPr>
        <w:numPr>
          <w:ilvl w:val="0"/>
          <w:numId w:val="25"/>
        </w:numPr>
        <w:overflowPunct w:val="0"/>
        <w:autoSpaceDE w:val="0"/>
        <w:autoSpaceDN w:val="0"/>
        <w:adjustRightInd w:val="0"/>
        <w:textAlignment w:val="baseline"/>
      </w:pPr>
      <w:r w:rsidRPr="001E6CEE">
        <w:t>(Stávající nosné stěny s omítkou),</w:t>
      </w:r>
    </w:p>
    <w:p w14:paraId="19E2D589" w14:textId="77777777" w:rsidR="005A27AB" w:rsidRPr="001E6CEE" w:rsidRDefault="005A27AB" w:rsidP="005A27AB">
      <w:pPr>
        <w:numPr>
          <w:ilvl w:val="0"/>
          <w:numId w:val="25"/>
        </w:numPr>
        <w:overflowPunct w:val="0"/>
        <w:autoSpaceDE w:val="0"/>
        <w:autoSpaceDN w:val="0"/>
        <w:adjustRightInd w:val="0"/>
        <w:textAlignment w:val="baseline"/>
      </w:pPr>
      <w:r w:rsidRPr="001E6CEE">
        <w:t xml:space="preserve">ORSIL UNI </w:t>
      </w:r>
      <w:proofErr w:type="spellStart"/>
      <w:r w:rsidRPr="001E6CEE">
        <w:t>tl</w:t>
      </w:r>
      <w:proofErr w:type="spellEnd"/>
      <w:r w:rsidRPr="001E6CEE">
        <w:t xml:space="preserve">. 50 mm ve vzduchové mezeře, </w:t>
      </w:r>
    </w:p>
    <w:p w14:paraId="2E2697AD" w14:textId="42A2989E" w:rsidR="005A27AB" w:rsidRPr="001E6CEE" w:rsidRDefault="005A27AB" w:rsidP="005A27AB">
      <w:pPr>
        <w:numPr>
          <w:ilvl w:val="0"/>
          <w:numId w:val="25"/>
        </w:numPr>
        <w:overflowPunct w:val="0"/>
        <w:autoSpaceDE w:val="0"/>
        <w:autoSpaceDN w:val="0"/>
        <w:adjustRightInd w:val="0"/>
        <w:textAlignment w:val="baseline"/>
      </w:pPr>
      <w:r w:rsidRPr="001E6CEE">
        <w:t>PE fólie</w:t>
      </w:r>
    </w:p>
    <w:p w14:paraId="269420DA" w14:textId="77777777" w:rsidR="006429B6" w:rsidRPr="001E6CEE" w:rsidRDefault="006429B6" w:rsidP="006429B6">
      <w:pPr>
        <w:numPr>
          <w:ilvl w:val="0"/>
          <w:numId w:val="25"/>
        </w:numPr>
        <w:overflowPunct w:val="0"/>
        <w:autoSpaceDE w:val="0"/>
        <w:autoSpaceDN w:val="0"/>
        <w:adjustRightInd w:val="0"/>
        <w:textAlignment w:val="baseline"/>
      </w:pPr>
      <w:r w:rsidRPr="001E6CEE">
        <w:t xml:space="preserve">Vzduchová mezera </w:t>
      </w:r>
      <w:proofErr w:type="spellStart"/>
      <w:r w:rsidRPr="001E6CEE">
        <w:t>tl</w:t>
      </w:r>
      <w:proofErr w:type="spellEnd"/>
      <w:r w:rsidRPr="001E6CEE">
        <w:t>. 50 mm,</w:t>
      </w:r>
    </w:p>
    <w:p w14:paraId="19959673" w14:textId="77777777" w:rsidR="005A27AB" w:rsidRPr="001E6CEE" w:rsidRDefault="005A27AB" w:rsidP="005A27AB">
      <w:pPr>
        <w:numPr>
          <w:ilvl w:val="0"/>
          <w:numId w:val="25"/>
        </w:numPr>
        <w:overflowPunct w:val="0"/>
        <w:autoSpaceDE w:val="0"/>
        <w:autoSpaceDN w:val="0"/>
        <w:adjustRightInd w:val="0"/>
        <w:textAlignment w:val="baseline"/>
      </w:pPr>
      <w:r w:rsidRPr="001E6CEE">
        <w:t xml:space="preserve">Zdivo z cihel vápenopískových 2DF neděrovaná s rozměry 240 x 115 x 113 mm, </w:t>
      </w:r>
      <w:proofErr w:type="spellStart"/>
      <w:r w:rsidRPr="001E6CEE">
        <w:t>tl</w:t>
      </w:r>
      <w:proofErr w:type="spellEnd"/>
      <w:r w:rsidRPr="001E6CEE">
        <w:t>. zdiva 115 mm,</w:t>
      </w:r>
    </w:p>
    <w:p w14:paraId="1AB98203" w14:textId="77777777" w:rsidR="005A27AB" w:rsidRPr="001E6CEE" w:rsidRDefault="005A27AB" w:rsidP="005A27AB">
      <w:pPr>
        <w:numPr>
          <w:ilvl w:val="0"/>
          <w:numId w:val="25"/>
        </w:numPr>
        <w:overflowPunct w:val="0"/>
        <w:autoSpaceDE w:val="0"/>
        <w:autoSpaceDN w:val="0"/>
        <w:adjustRightInd w:val="0"/>
        <w:textAlignment w:val="baseline"/>
      </w:pPr>
      <w:r w:rsidRPr="001E6CEE">
        <w:t xml:space="preserve">Vápenocementová omítka </w:t>
      </w:r>
      <w:proofErr w:type="spellStart"/>
      <w:r w:rsidRPr="001E6CEE">
        <w:t>tl</w:t>
      </w:r>
      <w:proofErr w:type="spellEnd"/>
      <w:r w:rsidRPr="001E6CEE">
        <w:t xml:space="preserve">. 20 mm.   </w:t>
      </w:r>
    </w:p>
    <w:p w14:paraId="51C3E59F" w14:textId="77777777" w:rsidR="005A27AB" w:rsidRPr="001E6CEE" w:rsidRDefault="005A27AB" w:rsidP="008B1434">
      <w:r w:rsidRPr="001E6CEE">
        <w:t xml:space="preserve">V předstěně budou osazeny všechny dveře umístěné v konstrukcích mezi jeviště – hlediště a ostatní prostory.  </w:t>
      </w:r>
    </w:p>
    <w:p w14:paraId="634CEE09" w14:textId="77777777" w:rsidR="005A27AB" w:rsidRPr="001E6CEE" w:rsidRDefault="005A27AB" w:rsidP="005A27AB">
      <w:r w:rsidRPr="001E6CEE">
        <w:t>Předstěna nesmí být nikde „na tuho“ spojena s nosným zdivem. Toto bude pečlivě kontrolováno.</w:t>
      </w:r>
    </w:p>
    <w:p w14:paraId="668BE19B" w14:textId="25BDA805" w:rsidR="008B1434" w:rsidRPr="001E6CEE" w:rsidRDefault="008B1434" w:rsidP="005A27AB"/>
    <w:p w14:paraId="77E393A4" w14:textId="7D07EFB9" w:rsidR="00CB5532" w:rsidRPr="001E6CEE" w:rsidRDefault="00CB5532" w:rsidP="005A27AB">
      <w:r w:rsidRPr="001E6CEE">
        <w:t>V divadelním sále je instalován těžký akustický podhled. Skladba podhledu je dle provedené sondy:</w:t>
      </w:r>
    </w:p>
    <w:p w14:paraId="34848478" w14:textId="5ADAB799" w:rsidR="00CB5532" w:rsidRPr="001E6CEE" w:rsidRDefault="00CB5532" w:rsidP="005A27AB"/>
    <w:p w14:paraId="2BC143AC" w14:textId="77777777" w:rsidR="00CB5532" w:rsidRPr="001E6CEE" w:rsidRDefault="00CB5532" w:rsidP="00CB5532">
      <w:r w:rsidRPr="001E6CEE">
        <w:t>-</w:t>
      </w:r>
      <w:r w:rsidRPr="001E6CEE">
        <w:tab/>
        <w:t xml:space="preserve">(Stávající ŽB deska </w:t>
      </w:r>
      <w:proofErr w:type="spellStart"/>
      <w:r w:rsidRPr="001E6CEE">
        <w:t>tl</w:t>
      </w:r>
      <w:proofErr w:type="spellEnd"/>
      <w:r w:rsidRPr="001E6CEE">
        <w:t>. 120 mm),</w:t>
      </w:r>
    </w:p>
    <w:p w14:paraId="304DF141" w14:textId="77777777" w:rsidR="00CB5532" w:rsidRPr="001E6CEE" w:rsidRDefault="00CB5532" w:rsidP="00CB5532">
      <w:r w:rsidRPr="001E6CEE">
        <w:t>-</w:t>
      </w:r>
      <w:r w:rsidRPr="001E6CEE">
        <w:tab/>
        <w:t xml:space="preserve">Desky ORSIL S </w:t>
      </w:r>
      <w:proofErr w:type="spellStart"/>
      <w:r w:rsidRPr="001E6CEE">
        <w:t>tl</w:t>
      </w:r>
      <w:proofErr w:type="spellEnd"/>
      <w:r w:rsidRPr="001E6CEE">
        <w:t>. 80 mm připevněné přímo na ŽB desku,</w:t>
      </w:r>
    </w:p>
    <w:p w14:paraId="392D274D" w14:textId="77777777" w:rsidR="00CB5532" w:rsidRPr="001E6CEE" w:rsidRDefault="00CB5532" w:rsidP="00CB5532">
      <w:r w:rsidRPr="001E6CEE">
        <w:t>-</w:t>
      </w:r>
      <w:r w:rsidRPr="001E6CEE">
        <w:tab/>
        <w:t xml:space="preserve">ISOVER ISOPHEN </w:t>
      </w:r>
      <w:proofErr w:type="spellStart"/>
      <w:r w:rsidRPr="001E6CEE">
        <w:t>tl</w:t>
      </w:r>
      <w:proofErr w:type="spellEnd"/>
      <w:r w:rsidRPr="001E6CEE">
        <w:t>. 120 mm ve vzduchové mezeře a lepený svisle kolem obvodových stěn,</w:t>
      </w:r>
    </w:p>
    <w:p w14:paraId="144982E7" w14:textId="77777777" w:rsidR="00CB5532" w:rsidRPr="001E6CEE" w:rsidRDefault="00CB5532" w:rsidP="00CB5532">
      <w:r w:rsidRPr="001E6CEE">
        <w:t>-</w:t>
      </w:r>
      <w:r w:rsidRPr="001E6CEE">
        <w:tab/>
        <w:t xml:space="preserve">Volná vzduchová mezera </w:t>
      </w:r>
      <w:proofErr w:type="spellStart"/>
      <w:r w:rsidRPr="001E6CEE">
        <w:t>tl</w:t>
      </w:r>
      <w:proofErr w:type="spellEnd"/>
      <w:r w:rsidRPr="001E6CEE">
        <w:t>. 300 mm,</w:t>
      </w:r>
    </w:p>
    <w:p w14:paraId="632F87CC" w14:textId="77777777" w:rsidR="00CB5532" w:rsidRPr="001E6CEE" w:rsidRDefault="00CB5532" w:rsidP="00CB5532">
      <w:r w:rsidRPr="001E6CEE">
        <w:t>-</w:t>
      </w:r>
      <w:r w:rsidRPr="001E6CEE">
        <w:tab/>
        <w:t xml:space="preserve">Ocelové I profily osazené přes roznášecí ocelové pláty a desky SYLOMER </w:t>
      </w:r>
      <w:proofErr w:type="spellStart"/>
      <w:r w:rsidRPr="001E6CEE">
        <w:t>tl</w:t>
      </w:r>
      <w:proofErr w:type="spellEnd"/>
      <w:r w:rsidRPr="001E6CEE">
        <w:t>. 50 mm do kapes v obvodových stěnách,</w:t>
      </w:r>
    </w:p>
    <w:p w14:paraId="31797992" w14:textId="77777777" w:rsidR="00CB5532" w:rsidRPr="001E6CEE" w:rsidRDefault="00CB5532" w:rsidP="00CB5532">
      <w:r w:rsidRPr="001E6CEE">
        <w:t>-</w:t>
      </w:r>
      <w:r w:rsidRPr="001E6CEE">
        <w:tab/>
        <w:t xml:space="preserve">ANHYDRIT </w:t>
      </w:r>
      <w:proofErr w:type="spellStart"/>
      <w:r w:rsidRPr="001E6CEE">
        <w:t>tl</w:t>
      </w:r>
      <w:proofErr w:type="spellEnd"/>
      <w:r w:rsidRPr="001E6CEE">
        <w:t>. 180 mm, ρ = 1250 kg/m³,</w:t>
      </w:r>
    </w:p>
    <w:p w14:paraId="13C257C7" w14:textId="1C39B56D" w:rsidR="00CB5532" w:rsidRPr="001E6CEE" w:rsidRDefault="00CB5532" w:rsidP="00CB5532">
      <w:r w:rsidRPr="001E6CEE">
        <w:t>-</w:t>
      </w:r>
      <w:r w:rsidRPr="001E6CEE">
        <w:tab/>
        <w:t xml:space="preserve">Ocelový plech </w:t>
      </w:r>
      <w:proofErr w:type="spellStart"/>
      <w:r w:rsidRPr="001E6CEE">
        <w:t>tl</w:t>
      </w:r>
      <w:proofErr w:type="spellEnd"/>
      <w:r w:rsidRPr="001E6CEE">
        <w:t xml:space="preserve">. 3 mm (akustické hledisko) s výztuhami jako těsné ztracené bednění.  </w:t>
      </w:r>
    </w:p>
    <w:p w14:paraId="513FFA2A" w14:textId="1D8837D8" w:rsidR="00CB5532" w:rsidRPr="001E6CEE" w:rsidRDefault="00CB5532" w:rsidP="005A27AB"/>
    <w:p w14:paraId="0DD319D6" w14:textId="065526AB" w:rsidR="00CB5532" w:rsidRPr="001E6CEE" w:rsidRDefault="00CB5532" w:rsidP="005A27AB">
      <w:r w:rsidRPr="001E6CEE">
        <w:t>V místech, kde bude kvůli výstavbě podhlede demontován, je nutné provést obnovení podhledu a zachovat stávající akustickou funkci celé konstrukce.</w:t>
      </w:r>
    </w:p>
    <w:p w14:paraId="5586E94C" w14:textId="77777777" w:rsidR="00CB5532" w:rsidRPr="001E6CEE" w:rsidRDefault="00CB5532" w:rsidP="005A27AB"/>
    <w:p w14:paraId="175D13C7" w14:textId="5DD98552" w:rsidR="00FD50E9" w:rsidRPr="001E6CEE" w:rsidRDefault="00FD50E9" w:rsidP="005A27AB">
      <w:r w:rsidRPr="001E6CEE">
        <w:t>Nová přístavba</w:t>
      </w:r>
    </w:p>
    <w:p w14:paraId="7CDC95D1" w14:textId="4BAAF31D" w:rsidR="00FD50E9" w:rsidRPr="001E6CEE" w:rsidRDefault="00FD50E9" w:rsidP="005A27AB">
      <w:r w:rsidRPr="001E6CEE">
        <w:t xml:space="preserve">Přístavba bude od stávajícího objektu dilatována, nebude docházet k šíření hluku konstrukcí. Ve strojovně VZT bude provedena akustická izolace na stěnách v kombinaci s akustickým podhledem. VZT jednotka bude uložena na </w:t>
      </w:r>
      <w:proofErr w:type="spellStart"/>
      <w:r w:rsidRPr="001E6CEE">
        <w:t>silomerové</w:t>
      </w:r>
      <w:proofErr w:type="spellEnd"/>
      <w:r w:rsidRPr="001E6CEE">
        <w:t xml:space="preserve"> bloky. VZT potrubí bude osazeno tlumiči hluku na přívodu i na odvodu. </w:t>
      </w:r>
      <w:r w:rsidR="005E6F88" w:rsidRPr="001E6CEE">
        <w:t>VZT p</w:t>
      </w:r>
      <w:r w:rsidRPr="001E6CEE">
        <w:t xml:space="preserve">otrubí </w:t>
      </w:r>
      <w:r w:rsidR="005E6F88" w:rsidRPr="001E6CEE">
        <w:t xml:space="preserve">a technologické potrubí </w:t>
      </w:r>
      <w:r w:rsidRPr="001E6CEE">
        <w:t>nebude pevně spojeno s konstrukcí objektu, bude pružně odděleno.</w:t>
      </w:r>
    </w:p>
    <w:p w14:paraId="2BB067C3" w14:textId="77777777" w:rsidR="00FD50E9" w:rsidRPr="001E6CEE" w:rsidRDefault="00FD50E9" w:rsidP="005A27AB"/>
    <w:p w14:paraId="2CEC6E61" w14:textId="5CE061AD" w:rsidR="005A27AB" w:rsidRPr="001E6CEE" w:rsidRDefault="005A27AB" w:rsidP="005A27AB">
      <w:r w:rsidRPr="001E6CEE">
        <w:t xml:space="preserve">Podrobné řešení je v části projektu </w:t>
      </w:r>
      <w:r w:rsidR="00D55969" w:rsidRPr="001E6CEE">
        <w:t>E.5_AKUSTICKA STUDIE</w:t>
      </w:r>
    </w:p>
    <w:p w14:paraId="6B6E7D7D" w14:textId="77777777" w:rsidR="005A27AB" w:rsidRPr="001E6CEE" w:rsidRDefault="005A27AB" w:rsidP="0087460F"/>
    <w:p w14:paraId="21904AB3" w14:textId="77777777" w:rsidR="004A30FA" w:rsidRPr="001E6CEE" w:rsidRDefault="004A30FA" w:rsidP="004A30FA"/>
    <w:p w14:paraId="438D0933" w14:textId="4D5220F2" w:rsidR="00F66000" w:rsidRPr="001E6CEE" w:rsidRDefault="00C90B24" w:rsidP="00C90B24">
      <w:pPr>
        <w:pStyle w:val="Nadpis3"/>
        <w:tabs>
          <w:tab w:val="left" w:pos="3686"/>
        </w:tabs>
      </w:pPr>
      <w:bookmarkStart w:id="59" w:name="_Toc160355334"/>
      <w:bookmarkStart w:id="60" w:name="_Toc201539404"/>
      <w:bookmarkStart w:id="61" w:name="_Toc115356731"/>
      <w:r w:rsidRPr="001E6CEE">
        <w:t>S</w:t>
      </w:r>
      <w:bookmarkEnd w:id="59"/>
      <w:bookmarkEnd w:id="60"/>
      <w:r w:rsidR="00387297" w:rsidRPr="001E6CEE">
        <w:t xml:space="preserve">ádrokartonové podhledy </w:t>
      </w:r>
      <w:r w:rsidR="00C031FD" w:rsidRPr="001E6CEE">
        <w:t>a konstrukce</w:t>
      </w:r>
      <w:bookmarkEnd w:id="61"/>
    </w:p>
    <w:p w14:paraId="71B2BBD6" w14:textId="4B68328A" w:rsidR="00CA495B" w:rsidRPr="001E6CEE" w:rsidRDefault="00C90B24" w:rsidP="00C90B24">
      <w:r w:rsidRPr="001E6CEE">
        <w:t>V</w:t>
      </w:r>
      <w:r w:rsidR="007F68C0" w:rsidRPr="001E6CEE">
        <w:t xml:space="preserve">e </w:t>
      </w:r>
      <w:r w:rsidR="008F0CE2" w:rsidRPr="001E6CEE">
        <w:t>vybraných</w:t>
      </w:r>
      <w:r w:rsidR="007F68C0" w:rsidRPr="001E6CEE">
        <w:t xml:space="preserve"> prostorách</w:t>
      </w:r>
      <w:r w:rsidR="00890D5B" w:rsidRPr="001E6CEE">
        <w:t xml:space="preserve"> </w:t>
      </w:r>
      <w:r w:rsidRPr="001E6CEE">
        <w:t>bude proveden sádrokartonový podhled</w:t>
      </w:r>
      <w:r w:rsidR="00890D5B" w:rsidRPr="001E6CEE">
        <w:t>. V hygienických zařízeních budou</w:t>
      </w:r>
      <w:r w:rsidRPr="001E6CEE">
        <w:t xml:space="preserve"> desky do vlhkého prostředí na standardním ocelovém roštu</w:t>
      </w:r>
      <w:r w:rsidR="00CA495B" w:rsidRPr="001E6CEE">
        <w:t>.</w:t>
      </w:r>
      <w:r w:rsidR="002D6402" w:rsidRPr="001E6CEE">
        <w:t xml:space="preserve"> </w:t>
      </w:r>
    </w:p>
    <w:p w14:paraId="68C7DDAD" w14:textId="77777777" w:rsidR="006F393B" w:rsidRPr="001E6CEE" w:rsidRDefault="006F393B" w:rsidP="00C90B24">
      <w:pPr>
        <w:rPr>
          <w:sz w:val="20"/>
        </w:rPr>
      </w:pPr>
    </w:p>
    <w:p w14:paraId="5DE3B056" w14:textId="59DF469E" w:rsidR="00F66000" w:rsidRPr="001E6CEE" w:rsidRDefault="00C90B24" w:rsidP="004A30FA">
      <w:pPr>
        <w:pStyle w:val="Nadpis3"/>
      </w:pPr>
      <w:bookmarkStart w:id="62" w:name="_Toc160355335"/>
      <w:bookmarkStart w:id="63" w:name="_Toc201539405"/>
      <w:bookmarkStart w:id="64" w:name="_Toc115356732"/>
      <w:r w:rsidRPr="001E6CEE">
        <w:t>K</w:t>
      </w:r>
      <w:bookmarkEnd w:id="62"/>
      <w:bookmarkEnd w:id="63"/>
      <w:r w:rsidR="00387297" w:rsidRPr="001E6CEE">
        <w:t>onstrukce zámečnické</w:t>
      </w:r>
      <w:bookmarkEnd w:id="64"/>
    </w:p>
    <w:p w14:paraId="10C44D71" w14:textId="77777777" w:rsidR="004A6C1F" w:rsidRPr="001E6CEE" w:rsidRDefault="004A6C1F" w:rsidP="004A6C1F">
      <w:r w:rsidRPr="001E6CEE">
        <w:t xml:space="preserve">Jako zámečnické konstrukce budou provedeny přístupy do </w:t>
      </w:r>
      <w:proofErr w:type="spellStart"/>
      <w:proofErr w:type="gramStart"/>
      <w:r w:rsidRPr="001E6CEE">
        <w:t>tech.místností</w:t>
      </w:r>
      <w:proofErr w:type="spellEnd"/>
      <w:proofErr w:type="gramEnd"/>
      <w:r w:rsidRPr="001E6CEE">
        <w:t>, konstrukce hlediště, nosná konstrukce jeviště a jeho propadlo, konstrukce balkonů a jejich přístupových scho</w:t>
      </w:r>
      <w:r w:rsidRPr="001E6CEE">
        <w:lastRenderedPageBreak/>
        <w:t>dišť. Balkóny budou svařeny nebo montovány z ocelových válcovaných profilů. Tyto konstrukce budou podrobně navrženy v dalších stupních dokumentace. Pohledové prvky budou natřeny kovářskou černou.</w:t>
      </w:r>
    </w:p>
    <w:p w14:paraId="55DBB1DB" w14:textId="77777777" w:rsidR="004A6C1F" w:rsidRPr="001E6CEE" w:rsidRDefault="004A6C1F" w:rsidP="004A6C1F">
      <w:r w:rsidRPr="001E6CEE">
        <w:t xml:space="preserve">Pomocné interiérové konstrukce pro osazení AV techniky a jevištní techniky budou řešeny jako zámečnické konstrukce v dalších stupních projektové dokumentace dle požadavků provozu divadla. </w:t>
      </w:r>
    </w:p>
    <w:p w14:paraId="6842F52C" w14:textId="77777777" w:rsidR="004A6C1F" w:rsidRPr="001E6CEE" w:rsidRDefault="004A6C1F" w:rsidP="004A6C1F">
      <w:r w:rsidRPr="001E6CEE">
        <w:t xml:space="preserve">V rámci zámečnických konstrukcí jsou řešena dále všechna ochranná zábradlí se svislým členěním. Výška zábradlí je navržena v souladu s ČSN 74 33 05. Na stěně schodišť bude umístěno madlo ve v. 900 mm. Dále budou dodány rošty anglických dvorků, typové doplňkové </w:t>
      </w:r>
      <w:proofErr w:type="gramStart"/>
      <w:r w:rsidRPr="001E6CEE">
        <w:t>výrobky - instalační</w:t>
      </w:r>
      <w:proofErr w:type="gramEnd"/>
      <w:r w:rsidRPr="001E6CEE">
        <w:t xml:space="preserve"> dvířka, apod. Venkovní zámečnické konstrukce budou žárově zinkované s barevným nátěrem. Barevnost kovářská černá.</w:t>
      </w:r>
    </w:p>
    <w:p w14:paraId="3AA64EEC" w14:textId="77777777" w:rsidR="00633DC7" w:rsidRPr="001E6CEE" w:rsidRDefault="00633DC7" w:rsidP="004A30FA"/>
    <w:p w14:paraId="65ED9325" w14:textId="62916BD2" w:rsidR="00F66000" w:rsidRPr="001E6CEE" w:rsidRDefault="00387297" w:rsidP="004A30FA">
      <w:pPr>
        <w:pStyle w:val="Nadpis3"/>
      </w:pPr>
      <w:bookmarkStart w:id="65" w:name="_Toc115356733"/>
      <w:r w:rsidRPr="001E6CEE">
        <w:t>Konstrukce tesařské</w:t>
      </w:r>
      <w:bookmarkEnd w:id="65"/>
    </w:p>
    <w:p w14:paraId="5F4F5F74" w14:textId="0DFB2AAA" w:rsidR="004A30FA" w:rsidRPr="001E6CEE" w:rsidRDefault="004A30FA" w:rsidP="004A30FA">
      <w:r w:rsidRPr="001E6CEE">
        <w:t xml:space="preserve">V rámci tesařských konstrukcí bude řešena </w:t>
      </w:r>
      <w:r w:rsidR="007C1240" w:rsidRPr="001E6CEE">
        <w:t>konstrukce</w:t>
      </w:r>
      <w:r w:rsidR="00275E3E" w:rsidRPr="001E6CEE">
        <w:t xml:space="preserve"> atik</w:t>
      </w:r>
      <w:r w:rsidR="00F7411D" w:rsidRPr="001E6CEE">
        <w:t>,</w:t>
      </w:r>
      <w:r w:rsidR="007C1240" w:rsidRPr="001E6CEE">
        <w:t xml:space="preserve"> střech</w:t>
      </w:r>
      <w:r w:rsidR="00CC5236" w:rsidRPr="001E6CEE">
        <w:t xml:space="preserve"> pod oplechování</w:t>
      </w:r>
      <w:r w:rsidR="00F62588" w:rsidRPr="001E6CEE">
        <w:t xml:space="preserve">, případně jako nosný rošt pro provětrávanou fasádu. </w:t>
      </w:r>
      <w:r w:rsidR="00094AFD" w:rsidRPr="001E6CEE">
        <w:t xml:space="preserve">Veškeré dřevo </w:t>
      </w:r>
      <w:r w:rsidRPr="001E6CEE">
        <w:t>bude napuštěno ochranným prostředkem</w:t>
      </w:r>
      <w:r w:rsidR="00F62588" w:rsidRPr="001E6CEE">
        <w:t>, v případě pohledových profilů bude opatřeno nátěrem v odstínu dle výběru architekta.</w:t>
      </w:r>
    </w:p>
    <w:p w14:paraId="030DCAE6" w14:textId="77777777" w:rsidR="00C90B24" w:rsidRPr="001E6CEE" w:rsidRDefault="00C90B24" w:rsidP="00C90B24"/>
    <w:p w14:paraId="7EA0C735" w14:textId="5D9507F2" w:rsidR="007127FE" w:rsidRPr="001E6CEE" w:rsidRDefault="00C90B24" w:rsidP="004A30FA">
      <w:pPr>
        <w:pStyle w:val="Nadpis3"/>
      </w:pPr>
      <w:bookmarkStart w:id="66" w:name="_Toc160355337"/>
      <w:bookmarkStart w:id="67" w:name="_Toc201539407"/>
      <w:bookmarkStart w:id="68" w:name="_Toc115356734"/>
      <w:r w:rsidRPr="001E6CEE">
        <w:t>K</w:t>
      </w:r>
      <w:bookmarkEnd w:id="66"/>
      <w:bookmarkEnd w:id="67"/>
      <w:r w:rsidR="00387297" w:rsidRPr="001E6CEE">
        <w:t>onstrukce klempířské</w:t>
      </w:r>
      <w:bookmarkEnd w:id="68"/>
    </w:p>
    <w:p w14:paraId="5BECF5BE" w14:textId="380CCFFE" w:rsidR="00C90B24" w:rsidRPr="001E6CEE" w:rsidRDefault="004A30FA" w:rsidP="004A30FA">
      <w:r w:rsidRPr="001E6CEE">
        <w:t xml:space="preserve">Klempířské výrobky, oplechování </w:t>
      </w:r>
      <w:r w:rsidR="00505C78" w:rsidRPr="001E6CEE">
        <w:t>fasády</w:t>
      </w:r>
      <w:r w:rsidR="007140B8" w:rsidRPr="001E6CEE">
        <w:t xml:space="preserve">, atiky, oplechování </w:t>
      </w:r>
      <w:r w:rsidR="00F62588" w:rsidRPr="001E6CEE">
        <w:t>u technologických poklopů</w:t>
      </w:r>
      <w:r w:rsidR="00C97265" w:rsidRPr="001E6CEE">
        <w:t xml:space="preserve"> </w:t>
      </w:r>
      <w:r w:rsidR="00505C78" w:rsidRPr="001E6CEE">
        <w:t>apod.</w:t>
      </w:r>
      <w:r w:rsidRPr="001E6CEE">
        <w:t xml:space="preserve"> – bude v systémovém provedení</w:t>
      </w:r>
      <w:r w:rsidR="00F62588" w:rsidRPr="001E6CEE">
        <w:t xml:space="preserve">, </w:t>
      </w:r>
      <w:r w:rsidR="00467091" w:rsidRPr="001E6CEE">
        <w:t>lakovan</w:t>
      </w:r>
      <w:r w:rsidR="00AE6D6F" w:rsidRPr="001E6CEE">
        <w:t>é</w:t>
      </w:r>
      <w:r w:rsidR="00F62588" w:rsidRPr="001E6CEE">
        <w:t xml:space="preserve">, </w:t>
      </w:r>
      <w:r w:rsidR="00AE6D6F" w:rsidRPr="001E6CEE">
        <w:t>v odstínu dle výběru architekta</w:t>
      </w:r>
      <w:r w:rsidRPr="001E6CEE">
        <w:t>. Klempířské výrobky budou provedeny v souladu s</w:t>
      </w:r>
      <w:r w:rsidR="00C97265" w:rsidRPr="001E6CEE">
        <w:t> </w:t>
      </w:r>
      <w:r w:rsidRPr="001E6CEE">
        <w:t>ČSN</w:t>
      </w:r>
      <w:r w:rsidR="00C97265" w:rsidRPr="001E6CEE">
        <w:t xml:space="preserve"> </w:t>
      </w:r>
      <w:r w:rsidRPr="001E6CEE">
        <w:t xml:space="preserve">733610 a budou provedeny dle technologického předpisu výrobce (vkládání vyrovnávačů roztažnosti a </w:t>
      </w:r>
      <w:proofErr w:type="spellStart"/>
      <w:r w:rsidRPr="001E6CEE">
        <w:t>tp</w:t>
      </w:r>
      <w:proofErr w:type="spellEnd"/>
      <w:r w:rsidRPr="001E6CEE">
        <w:t>.). Lemování konstrukcí bude dotěsněno silikonovým</w:t>
      </w:r>
      <w:r w:rsidR="00C97265" w:rsidRPr="001E6CEE">
        <w:t xml:space="preserve"> </w:t>
      </w:r>
      <w:r w:rsidRPr="001E6CEE">
        <w:t>tmelem.</w:t>
      </w:r>
      <w:r w:rsidR="00C97265" w:rsidRPr="001E6CEE">
        <w:t xml:space="preserve"> </w:t>
      </w:r>
      <w:r w:rsidRPr="001E6CEE">
        <w:t>Klempířské</w:t>
      </w:r>
      <w:r w:rsidR="00C97265" w:rsidRPr="001E6CEE">
        <w:t xml:space="preserve"> </w:t>
      </w:r>
      <w:r w:rsidRPr="001E6CEE">
        <w:t>výrobky přímo související s</w:t>
      </w:r>
      <w:r w:rsidR="00F7411D" w:rsidRPr="001E6CEE">
        <w:t>  asfaltovou</w:t>
      </w:r>
      <w:r w:rsidRPr="001E6CEE">
        <w:t xml:space="preserve"> krytinou budou v systémovém provedení dle dodané krytiny a budou součástí dodávky krytiny</w:t>
      </w:r>
      <w:r w:rsidR="00C90B24" w:rsidRPr="001E6CEE">
        <w:t>.</w:t>
      </w:r>
    </w:p>
    <w:p w14:paraId="2C9C7296" w14:textId="77777777" w:rsidR="004A30FA" w:rsidRPr="001E6CEE" w:rsidRDefault="004A30FA" w:rsidP="00C90B24"/>
    <w:p w14:paraId="08E4A1F0" w14:textId="0B5B6E28" w:rsidR="00C90B24" w:rsidRPr="001E6CEE" w:rsidRDefault="00C90B24" w:rsidP="0068033E">
      <w:pPr>
        <w:pStyle w:val="Nadpis3"/>
        <w:rPr>
          <w:sz w:val="20"/>
        </w:rPr>
      </w:pPr>
      <w:bookmarkStart w:id="69" w:name="_Toc160355338"/>
      <w:bookmarkStart w:id="70" w:name="_Toc201539408"/>
      <w:bookmarkStart w:id="71" w:name="_Toc115356735"/>
      <w:r w:rsidRPr="001E6CEE">
        <w:t>K</w:t>
      </w:r>
      <w:bookmarkEnd w:id="69"/>
      <w:bookmarkEnd w:id="70"/>
      <w:r w:rsidR="00387297" w:rsidRPr="001E6CEE">
        <w:t>onstrukce truhlářské</w:t>
      </w:r>
      <w:bookmarkEnd w:id="71"/>
    </w:p>
    <w:p w14:paraId="397BD0EB" w14:textId="5C250E6D" w:rsidR="004A6C1F" w:rsidRPr="001E6CEE" w:rsidRDefault="004A6C1F" w:rsidP="004A6C1F">
      <w:pPr>
        <w:rPr>
          <w:szCs w:val="22"/>
        </w:rPr>
      </w:pPr>
      <w:bookmarkStart w:id="72" w:name="_Toc160355339"/>
      <w:bookmarkStart w:id="73" w:name="_Toc201539409"/>
      <w:r w:rsidRPr="001E6CEE">
        <w:rPr>
          <w:szCs w:val="22"/>
        </w:rPr>
        <w:t>Parapetní desky systémové. Speciální truhlářské konstrukce (jeviště, hlediště) budou provedeny z tvrdého dřeva a opatřené nátěrem, případně ze systémových desek.</w:t>
      </w:r>
    </w:p>
    <w:p w14:paraId="1A1EFA0E" w14:textId="77777777" w:rsidR="00275E3E" w:rsidRPr="001E6CEE" w:rsidRDefault="00275E3E" w:rsidP="00F31FA6"/>
    <w:p w14:paraId="316B9E6A" w14:textId="731D6834" w:rsidR="00C90B24" w:rsidRPr="001E6CEE" w:rsidRDefault="00387297" w:rsidP="0068033E">
      <w:pPr>
        <w:pStyle w:val="Nadpis3"/>
      </w:pPr>
      <w:bookmarkStart w:id="74" w:name="_Toc115356736"/>
      <w:bookmarkEnd w:id="72"/>
      <w:bookmarkEnd w:id="73"/>
      <w:r w:rsidRPr="001E6CEE">
        <w:t>Zasklívání</w:t>
      </w:r>
      <w:bookmarkEnd w:id="74"/>
    </w:p>
    <w:p w14:paraId="08A90C3F" w14:textId="103E8395" w:rsidR="00C90B24" w:rsidRPr="001E6CEE" w:rsidRDefault="00C90B24" w:rsidP="00C90B24">
      <w:r w:rsidRPr="001E6CEE">
        <w:t xml:space="preserve">Zasklívání bude provedeno v rámci dodávky </w:t>
      </w:r>
      <w:r w:rsidR="00505C78" w:rsidRPr="001E6CEE">
        <w:t>kompletovaných</w:t>
      </w:r>
      <w:r w:rsidRPr="001E6CEE">
        <w:t xml:space="preserve"> výrobků –</w:t>
      </w:r>
      <w:r w:rsidR="00C97265" w:rsidRPr="001E6CEE">
        <w:t xml:space="preserve"> </w:t>
      </w:r>
      <w:r w:rsidRPr="001E6CEE">
        <w:t>okna, dveře. Zasklení dveří ve společně přístupných prostor</w:t>
      </w:r>
      <w:r w:rsidR="004A27CC" w:rsidRPr="001E6CEE">
        <w:t>ách budou z bezpečnostního skla</w:t>
      </w:r>
      <w:r w:rsidRPr="001E6CEE">
        <w:t xml:space="preserve">. </w:t>
      </w:r>
      <w:r w:rsidR="003869FE" w:rsidRPr="001E6CEE">
        <w:t>Pro zasklení obvodových konstrukcí bude použito tepelně izolační trojsklo</w:t>
      </w:r>
      <w:r w:rsidR="00916305" w:rsidRPr="001E6CEE">
        <w:t>.</w:t>
      </w:r>
      <w:r w:rsidR="00F31400" w:rsidRPr="001E6CEE">
        <w:t xml:space="preserve"> Dle požadavků PBŘ budou vybraná skla provedena jako pevná nebo protipožární. </w:t>
      </w:r>
      <w:r w:rsidR="003869FE" w:rsidRPr="001E6CEE">
        <w:t>V rámci rozšíření divadelního klubu bude pro zasklení použito stávající demontované pevné okno.</w:t>
      </w:r>
    </w:p>
    <w:p w14:paraId="64A5DC39" w14:textId="5EEA4714" w:rsidR="002067F0" w:rsidRPr="001E6CEE" w:rsidRDefault="002067F0">
      <w:pPr>
        <w:jc w:val="left"/>
        <w:rPr>
          <w:b/>
          <w:caps/>
          <w:u w:val="single"/>
        </w:rPr>
      </w:pPr>
      <w:bookmarkStart w:id="75" w:name="_Toc160355340"/>
      <w:bookmarkStart w:id="76" w:name="_Toc201539410"/>
    </w:p>
    <w:p w14:paraId="4B3F3402" w14:textId="4B389763" w:rsidR="00C90B24" w:rsidRPr="001E6CEE" w:rsidRDefault="00387297" w:rsidP="0068033E">
      <w:pPr>
        <w:pStyle w:val="Nadpis3"/>
      </w:pPr>
      <w:bookmarkStart w:id="77" w:name="_Toc115356737"/>
      <w:bookmarkEnd w:id="75"/>
      <w:bookmarkEnd w:id="76"/>
      <w:r w:rsidRPr="001E6CEE">
        <w:t>Nátěry</w:t>
      </w:r>
      <w:bookmarkEnd w:id="77"/>
    </w:p>
    <w:p w14:paraId="5F934572" w14:textId="76D515B3" w:rsidR="00C90B24" w:rsidRPr="001E6CEE" w:rsidRDefault="00C90B24" w:rsidP="00C90B24">
      <w:r w:rsidRPr="001E6CEE">
        <w:t>Zámečnické výrobky vnitřní – 2</w:t>
      </w:r>
      <w:r w:rsidR="00142B7A" w:rsidRPr="001E6CEE">
        <w:t xml:space="preserve"> </w:t>
      </w:r>
      <w:r w:rsidRPr="001E6CEE">
        <w:t>x</w:t>
      </w:r>
      <w:r w:rsidR="00142B7A" w:rsidRPr="001E6CEE">
        <w:t xml:space="preserve"> </w:t>
      </w:r>
      <w:r w:rsidRPr="001E6CEE">
        <w:t xml:space="preserve">základní nátěr  + barva. Kvalitní antikorozní nátěr </w:t>
      </w:r>
      <w:r w:rsidR="002D6402" w:rsidRPr="001E6CEE">
        <w:t>polyuretanový</w:t>
      </w:r>
      <w:r w:rsidR="002267BB" w:rsidRPr="001E6CEE">
        <w:t xml:space="preserve"> </w:t>
      </w:r>
      <w:r w:rsidR="002D6402" w:rsidRPr="001E6CEE">
        <w:t>- jeden nátěrový systém základního a vrchního</w:t>
      </w:r>
      <w:r w:rsidRPr="001E6CEE">
        <w:t>.</w:t>
      </w:r>
      <w:r w:rsidR="00C031FD" w:rsidRPr="001E6CEE">
        <w:t xml:space="preserve"> </w:t>
      </w:r>
      <w:r w:rsidR="00DF49EB" w:rsidRPr="001E6CEE">
        <w:t>V případě, že jsou navrženy exteriérové ocelové prvky, které nejsou nerezové, budou tyto žárově zinkovány</w:t>
      </w:r>
      <w:r w:rsidRPr="001E6CEE">
        <w:t>.</w:t>
      </w:r>
      <w:r w:rsidR="005F55D2" w:rsidRPr="001E6CEE">
        <w:t xml:space="preserve"> </w:t>
      </w:r>
      <w:r w:rsidRPr="001E6CEE">
        <w:t>Veškeré dřevěné konstrukce budou opatřeny ochrannou impregnací</w:t>
      </w:r>
      <w:r w:rsidR="0068033E" w:rsidRPr="001E6CEE">
        <w:t>.</w:t>
      </w:r>
      <w:r w:rsidR="00BE19D6" w:rsidRPr="001E6CEE">
        <w:t xml:space="preserve"> </w:t>
      </w:r>
      <w:r w:rsidRPr="001E6CEE">
        <w:t xml:space="preserve">Stěny </w:t>
      </w:r>
      <w:r w:rsidR="00275E3E" w:rsidRPr="001E6CEE">
        <w:t xml:space="preserve">společných prostor </w:t>
      </w:r>
      <w:r w:rsidRPr="001E6CEE">
        <w:t>budou opatřeny barevným omyvatelným nátěrem</w:t>
      </w:r>
      <w:r w:rsidR="00CD2277" w:rsidRPr="001E6CEE">
        <w:t>.</w:t>
      </w:r>
    </w:p>
    <w:p w14:paraId="2FDC1143" w14:textId="77777777" w:rsidR="008F45D8" w:rsidRPr="001E6CEE" w:rsidRDefault="008F45D8" w:rsidP="00C90B24"/>
    <w:p w14:paraId="288F11EE" w14:textId="668EF20C" w:rsidR="00C90B24" w:rsidRPr="001E6CEE" w:rsidRDefault="00387297" w:rsidP="0068033E">
      <w:pPr>
        <w:pStyle w:val="Nadpis3"/>
      </w:pPr>
      <w:bookmarkStart w:id="78" w:name="_Toc115356738"/>
      <w:r w:rsidRPr="001E6CEE">
        <w:t>Malby</w:t>
      </w:r>
      <w:bookmarkEnd w:id="78"/>
    </w:p>
    <w:p w14:paraId="13AFA218" w14:textId="6AF0412B" w:rsidR="008F45D8" w:rsidRPr="001E6CEE" w:rsidRDefault="008F45D8" w:rsidP="008F45D8">
      <w:pPr>
        <w:rPr>
          <w:szCs w:val="22"/>
        </w:rPr>
      </w:pPr>
      <w:r w:rsidRPr="001E6CEE">
        <w:rPr>
          <w:szCs w:val="22"/>
        </w:rPr>
        <w:t>Převážně otěruvzdorný nátěr</w:t>
      </w:r>
      <w:r w:rsidR="00C05677" w:rsidRPr="001E6CEE">
        <w:rPr>
          <w:szCs w:val="22"/>
        </w:rPr>
        <w:t xml:space="preserve">, </w:t>
      </w:r>
      <w:r w:rsidRPr="001E6CEE">
        <w:rPr>
          <w:szCs w:val="22"/>
        </w:rPr>
        <w:t>ve vlhkých provozech s protiplísňovou přísadou.</w:t>
      </w:r>
      <w:r w:rsidR="00DF49EB" w:rsidRPr="001E6CEE">
        <w:rPr>
          <w:szCs w:val="22"/>
        </w:rPr>
        <w:t xml:space="preserve"> Nátěr bude proveden ve dvou vrstvách.</w:t>
      </w:r>
    </w:p>
    <w:p w14:paraId="53EA22E6" w14:textId="77777777" w:rsidR="00C90B24" w:rsidRPr="001E6CEE" w:rsidRDefault="00C90B24" w:rsidP="00C90B24">
      <w:pPr>
        <w:rPr>
          <w:color w:val="FF0000"/>
        </w:rPr>
      </w:pPr>
    </w:p>
    <w:p w14:paraId="5849A386" w14:textId="10257F33" w:rsidR="00C90B24" w:rsidRPr="001E6CEE" w:rsidRDefault="00387297" w:rsidP="0068033E">
      <w:pPr>
        <w:pStyle w:val="Nadpis3"/>
      </w:pPr>
      <w:bookmarkStart w:id="79" w:name="_Toc115356739"/>
      <w:r w:rsidRPr="001E6CEE">
        <w:t>Ostatní</w:t>
      </w:r>
      <w:bookmarkEnd w:id="79"/>
    </w:p>
    <w:p w14:paraId="1C1340F2" w14:textId="77777777" w:rsidR="00C90B24" w:rsidRPr="001E6CEE" w:rsidRDefault="00C90B24" w:rsidP="00C90B24">
      <w:r w:rsidRPr="001E6CEE">
        <w:t>Materiály použité na stavbu musejí mít „prohlášení o shodě“.</w:t>
      </w:r>
    </w:p>
    <w:p w14:paraId="29AF41A8" w14:textId="77777777" w:rsidR="00C90B24" w:rsidRPr="001E6CEE" w:rsidRDefault="00C90B24" w:rsidP="00C90B24">
      <w:r w:rsidRPr="001E6CEE">
        <w:t>Materiály použité na stavbě budou aplikovány dle technologických předpisů výrobce.</w:t>
      </w:r>
    </w:p>
    <w:p w14:paraId="43769748" w14:textId="07F4E8A0" w:rsidR="00C90B24" w:rsidRPr="001E6CEE" w:rsidRDefault="00C90B24" w:rsidP="00C90B24">
      <w:r w:rsidRPr="001E6CEE">
        <w:t>Prostory určené pro pobyt osob s omezenou schopností pohybu a orientace budou odpovídat požadavkům vyhlášky č.3</w:t>
      </w:r>
      <w:r w:rsidR="00CD2277" w:rsidRPr="001E6CEE">
        <w:t>98</w:t>
      </w:r>
      <w:r w:rsidRPr="001E6CEE">
        <w:t>/200</w:t>
      </w:r>
      <w:r w:rsidR="00CD2277" w:rsidRPr="001E6CEE">
        <w:t>9</w:t>
      </w:r>
      <w:r w:rsidRPr="001E6CEE">
        <w:t xml:space="preserve"> Sb.</w:t>
      </w:r>
    </w:p>
    <w:p w14:paraId="05AFFA98" w14:textId="77777777" w:rsidR="004546BB" w:rsidRPr="001E6CEE" w:rsidRDefault="004546BB" w:rsidP="004546BB"/>
    <w:p w14:paraId="25225C56" w14:textId="77777777" w:rsidR="00AE3D10" w:rsidRPr="001E6CEE" w:rsidRDefault="00292337">
      <w:pPr>
        <w:pStyle w:val="Nadpis2"/>
      </w:pPr>
      <w:bookmarkStart w:id="80" w:name="_Toc115356740"/>
      <w:r w:rsidRPr="001E6CEE">
        <w:lastRenderedPageBreak/>
        <w:t>H</w:t>
      </w:r>
      <w:r w:rsidR="00AE3D10" w:rsidRPr="001E6CEE">
        <w:t>odnoty užitných, klimatických a dalších zatížení</w:t>
      </w:r>
      <w:bookmarkEnd w:id="80"/>
    </w:p>
    <w:p w14:paraId="323D04E4" w14:textId="77777777" w:rsidR="00680A5F" w:rsidRPr="001E6CEE" w:rsidRDefault="00680A5F">
      <w:pPr>
        <w:pStyle w:val="Textkomente"/>
        <w:tabs>
          <w:tab w:val="left" w:pos="2835"/>
          <w:tab w:val="left" w:pos="4536"/>
        </w:tabs>
      </w:pPr>
      <w:r w:rsidRPr="001E6CEE">
        <w:t>Zatížení nově navrhovaných stropních</w:t>
      </w:r>
      <w:r w:rsidR="0079120F" w:rsidRPr="001E6CEE">
        <w:t xml:space="preserve"> a střešních </w:t>
      </w:r>
      <w:r w:rsidRPr="001E6CEE">
        <w:t>konstrukcí:</w:t>
      </w:r>
    </w:p>
    <w:p w14:paraId="69F17AC3" w14:textId="08482325" w:rsidR="00680A5F" w:rsidRPr="001E6CEE" w:rsidRDefault="0079120F">
      <w:pPr>
        <w:pStyle w:val="Textkomente"/>
        <w:tabs>
          <w:tab w:val="left" w:pos="2835"/>
          <w:tab w:val="left" w:pos="4536"/>
        </w:tabs>
      </w:pPr>
      <w:r w:rsidRPr="001E6CEE">
        <w:t>Užitné zatížení - dle ČSN 73 00 35</w:t>
      </w:r>
    </w:p>
    <w:p w14:paraId="6FFF862B" w14:textId="77777777" w:rsidR="006E4406" w:rsidRPr="001E6CEE" w:rsidRDefault="006E4406" w:rsidP="006E4406">
      <w:pPr>
        <w:pStyle w:val="Textkomente"/>
        <w:tabs>
          <w:tab w:val="left" w:pos="2835"/>
          <w:tab w:val="left" w:pos="4536"/>
        </w:tabs>
      </w:pPr>
      <w:r w:rsidRPr="001E6CEE">
        <w:t>Zatížení sněhem</w:t>
      </w:r>
      <w:r w:rsidRPr="001E6CEE">
        <w:tab/>
      </w:r>
      <w:r w:rsidR="001E2AA5" w:rsidRPr="001E6CEE">
        <w:t>I</w:t>
      </w:r>
      <w:r w:rsidR="007A1BD4" w:rsidRPr="001E6CEE">
        <w:t>.</w:t>
      </w:r>
      <w:r w:rsidRPr="001E6CEE">
        <w:t xml:space="preserve"> </w:t>
      </w:r>
      <w:r w:rsidR="00145838" w:rsidRPr="001E6CEE">
        <w:t>sněhová oblast dle ČSN EN 1991-1-3:2005/Z1:2006</w:t>
      </w:r>
    </w:p>
    <w:p w14:paraId="38CB1F13" w14:textId="77777777" w:rsidR="006E4406" w:rsidRPr="001E6CEE" w:rsidRDefault="006E4406" w:rsidP="006E4406">
      <w:pPr>
        <w:tabs>
          <w:tab w:val="left" w:pos="2835"/>
          <w:tab w:val="left" w:pos="4536"/>
        </w:tabs>
      </w:pPr>
      <w:r w:rsidRPr="001E6CEE">
        <w:t>Zatížení větrem</w:t>
      </w:r>
      <w:r w:rsidRPr="001E6CEE">
        <w:tab/>
      </w:r>
      <w:r w:rsidR="007C1240" w:rsidRPr="001E6CEE">
        <w:t>I</w:t>
      </w:r>
      <w:r w:rsidR="00E77BF1" w:rsidRPr="001E6CEE">
        <w:t>.</w:t>
      </w:r>
      <w:r w:rsidRPr="001E6CEE">
        <w:t xml:space="preserve"> </w:t>
      </w:r>
      <w:r w:rsidR="0047136E" w:rsidRPr="001E6CEE">
        <w:t>oblast</w:t>
      </w:r>
      <w:r w:rsidRPr="001E6CEE">
        <w:tab/>
      </w:r>
      <w:r w:rsidR="00145838" w:rsidRPr="001E6CEE">
        <w:t>dle ČSN EN 1991-1-4:2007</w:t>
      </w:r>
    </w:p>
    <w:p w14:paraId="6373F4B1" w14:textId="77777777" w:rsidR="009E3AAD" w:rsidRPr="001E6CEE" w:rsidRDefault="009E3AAD" w:rsidP="006E4406">
      <w:pPr>
        <w:tabs>
          <w:tab w:val="left" w:pos="2835"/>
          <w:tab w:val="left" w:pos="4536"/>
        </w:tabs>
      </w:pPr>
    </w:p>
    <w:p w14:paraId="727F0D81" w14:textId="77777777" w:rsidR="00AE3D10" w:rsidRPr="001E6CEE" w:rsidRDefault="00AE3D10">
      <w:pPr>
        <w:pStyle w:val="Nadpis2"/>
      </w:pPr>
      <w:bookmarkStart w:id="81" w:name="_Toc115356741"/>
      <w:r w:rsidRPr="001E6CEE">
        <w:t>Návrh zvláštních neobvyklých konstrukcí</w:t>
      </w:r>
      <w:bookmarkEnd w:id="81"/>
    </w:p>
    <w:p w14:paraId="0F35FA96" w14:textId="77777777" w:rsidR="00AE3D10" w:rsidRPr="001E6CEE" w:rsidRDefault="00AE3D10">
      <w:r w:rsidRPr="001E6CEE">
        <w:t>Neobvyklé konstrukce se nepředpokládají.</w:t>
      </w:r>
    </w:p>
    <w:p w14:paraId="03D67986" w14:textId="77777777" w:rsidR="00AE3D10" w:rsidRPr="001E6CEE" w:rsidRDefault="00AE3D10">
      <w:pPr>
        <w:rPr>
          <w:color w:val="FF0000"/>
        </w:rPr>
      </w:pPr>
    </w:p>
    <w:p w14:paraId="5600BF1A" w14:textId="77777777" w:rsidR="00AE3D10" w:rsidRPr="001E6CEE" w:rsidRDefault="00AE3D10">
      <w:pPr>
        <w:pStyle w:val="Nadpis2"/>
        <w:ind w:left="709" w:hanging="709"/>
      </w:pPr>
      <w:bookmarkStart w:id="82" w:name="_Toc115356742"/>
      <w:r w:rsidRPr="001E6CEE">
        <w:t>Technologické podmínky postupu prací, které by mohly ovlivnit stabilitu objektu</w:t>
      </w:r>
      <w:bookmarkEnd w:id="82"/>
    </w:p>
    <w:p w14:paraId="75B035D6" w14:textId="2602A10D" w:rsidR="00AE3D10" w:rsidRPr="001E6CEE" w:rsidRDefault="005B2A7C">
      <w:r w:rsidRPr="001E6CEE">
        <w:t>Veškeré bourací a výkopové práce budou prováděny dle postupu stanoveného v části D.1.2. Bourání otvoru v nosné stěně bude koordinováno se statikem.</w:t>
      </w:r>
    </w:p>
    <w:p w14:paraId="040E5A71" w14:textId="77777777" w:rsidR="009E3AAD" w:rsidRPr="001E6CEE" w:rsidRDefault="009E3AAD">
      <w:pPr>
        <w:rPr>
          <w:color w:val="FF0000"/>
        </w:rPr>
      </w:pPr>
    </w:p>
    <w:p w14:paraId="35B052BB" w14:textId="77777777" w:rsidR="00AE3D10" w:rsidRPr="001E6CEE" w:rsidRDefault="00AE3D10">
      <w:pPr>
        <w:pStyle w:val="Nadpis2"/>
        <w:ind w:left="709" w:hanging="709"/>
      </w:pPr>
      <w:bookmarkStart w:id="83" w:name="_Toc115356743"/>
      <w:r w:rsidRPr="001E6CEE">
        <w:t>Požadavky na kontrolu zakrývaných konstrukcí</w:t>
      </w:r>
      <w:bookmarkEnd w:id="83"/>
    </w:p>
    <w:p w14:paraId="36C3FBF4" w14:textId="77777777" w:rsidR="00107A6D" w:rsidRPr="001E6CEE" w:rsidRDefault="00AE3D10" w:rsidP="00107A6D">
      <w:r w:rsidRPr="001E6CEE">
        <w:t xml:space="preserve">Zvláštní důraz je třeba klást </w:t>
      </w:r>
      <w:r w:rsidR="00770E0F" w:rsidRPr="001E6CEE">
        <w:t xml:space="preserve">na kontrolu </w:t>
      </w:r>
      <w:r w:rsidR="007A1BD4" w:rsidRPr="001E6CEE">
        <w:t xml:space="preserve">hutnění podsypů objektu a </w:t>
      </w:r>
      <w:r w:rsidR="00770E0F" w:rsidRPr="001E6CEE">
        <w:t>provedení hydroizolací objektu. Budou prováděny běžné ko</w:t>
      </w:r>
      <w:r w:rsidR="007C1240" w:rsidRPr="001E6CEE">
        <w:t>n</w:t>
      </w:r>
      <w:r w:rsidR="00770E0F" w:rsidRPr="001E6CEE">
        <w:t>troly konstrukcí – kontrola výztuže, instalací a pod.</w:t>
      </w:r>
    </w:p>
    <w:p w14:paraId="47C14C90" w14:textId="77777777" w:rsidR="00107A6D" w:rsidRPr="001E6CEE" w:rsidRDefault="00107A6D" w:rsidP="00107A6D"/>
    <w:p w14:paraId="50F7A0CA" w14:textId="77777777" w:rsidR="00107A6D" w:rsidRPr="001E6CEE" w:rsidRDefault="00107A6D" w:rsidP="00107A6D"/>
    <w:p w14:paraId="54C5D55F" w14:textId="59806AC0" w:rsidR="00AE3D10" w:rsidRPr="001E6CEE" w:rsidRDefault="00AE3D10" w:rsidP="00F31FA6">
      <w:pPr>
        <w:pStyle w:val="Nadpis2"/>
      </w:pPr>
      <w:bookmarkStart w:id="84" w:name="_Toc115356744"/>
      <w:r w:rsidRPr="001E6CEE">
        <w:t xml:space="preserve">Seznam použitých </w:t>
      </w:r>
      <w:r w:rsidR="00DF09D8" w:rsidRPr="001E6CEE">
        <w:t>norem</w:t>
      </w:r>
      <w:bookmarkEnd w:id="84"/>
    </w:p>
    <w:p w14:paraId="4497710F" w14:textId="77777777" w:rsidR="00770E0F" w:rsidRPr="001E6CEE" w:rsidRDefault="00770E0F" w:rsidP="00770E0F">
      <w:pPr>
        <w:ind w:hanging="11"/>
        <w:rPr>
          <w:rFonts w:cs="Arial"/>
          <w:b/>
          <w:bCs/>
          <w:sz w:val="20"/>
        </w:rPr>
      </w:pPr>
      <w:r w:rsidRPr="001E6CEE">
        <w:rPr>
          <w:rFonts w:cs="Arial"/>
          <w:b/>
          <w:bCs/>
          <w:sz w:val="20"/>
        </w:rPr>
        <w:t>Hlavní použité podklady</w:t>
      </w:r>
    </w:p>
    <w:p w14:paraId="00D9143C" w14:textId="77777777" w:rsidR="00770E0F" w:rsidRPr="001E6CEE" w:rsidRDefault="00770E0F" w:rsidP="00770E0F">
      <w:pPr>
        <w:rPr>
          <w:szCs w:val="22"/>
        </w:rPr>
      </w:pPr>
      <w:r w:rsidRPr="001E6CEE">
        <w:rPr>
          <w:szCs w:val="22"/>
        </w:rPr>
        <w:t>ČSN 73 0035 (1986) - Zatížení stavebních konstrukcí, změna 3</w:t>
      </w:r>
    </w:p>
    <w:p w14:paraId="22E9F5B9" w14:textId="06AF275E" w:rsidR="00770E0F" w:rsidRPr="001E6CEE" w:rsidRDefault="00770E0F" w:rsidP="00770E0F">
      <w:pPr>
        <w:rPr>
          <w:szCs w:val="22"/>
        </w:rPr>
      </w:pPr>
      <w:r w:rsidRPr="001E6CEE">
        <w:rPr>
          <w:szCs w:val="22"/>
        </w:rPr>
        <w:t>ČSN EN 1991-1-3 (200</w:t>
      </w:r>
      <w:r w:rsidR="00D56C26" w:rsidRPr="001E6CEE">
        <w:rPr>
          <w:szCs w:val="22"/>
        </w:rPr>
        <w:t>6</w:t>
      </w:r>
      <w:r w:rsidRPr="001E6CEE">
        <w:rPr>
          <w:szCs w:val="22"/>
        </w:rPr>
        <w:t>) - Zatížení konstrukcí – Obecná zatížení</w:t>
      </w:r>
      <w:r w:rsidR="005A6EF9" w:rsidRPr="001E6CEE">
        <w:rPr>
          <w:szCs w:val="22"/>
        </w:rPr>
        <w:t xml:space="preserve"> </w:t>
      </w:r>
      <w:r w:rsidRPr="001E6CEE">
        <w:rPr>
          <w:szCs w:val="22"/>
        </w:rPr>
        <w:t>-</w:t>
      </w:r>
      <w:r w:rsidR="005A6EF9" w:rsidRPr="001E6CEE">
        <w:rPr>
          <w:szCs w:val="22"/>
        </w:rPr>
        <w:t xml:space="preserve"> </w:t>
      </w:r>
      <w:r w:rsidRPr="001E6CEE">
        <w:rPr>
          <w:szCs w:val="22"/>
        </w:rPr>
        <w:t>Zatížení sněhem</w:t>
      </w:r>
    </w:p>
    <w:p w14:paraId="04848F55" w14:textId="77777777" w:rsidR="00770E0F" w:rsidRPr="001E6CEE" w:rsidRDefault="00770E0F" w:rsidP="00770E0F">
      <w:pPr>
        <w:rPr>
          <w:szCs w:val="22"/>
        </w:rPr>
      </w:pPr>
      <w:r w:rsidRPr="001E6CEE">
        <w:rPr>
          <w:szCs w:val="22"/>
        </w:rPr>
        <w:t>ČSN 73 0540+Z1 (20</w:t>
      </w:r>
      <w:r w:rsidR="00AF2D95" w:rsidRPr="001E6CEE">
        <w:rPr>
          <w:szCs w:val="22"/>
        </w:rPr>
        <w:t>11</w:t>
      </w:r>
      <w:r w:rsidRPr="001E6CEE">
        <w:rPr>
          <w:szCs w:val="22"/>
        </w:rPr>
        <w:t>) - Tepelná ochrana budov-část 2: požadavky</w:t>
      </w:r>
    </w:p>
    <w:p w14:paraId="6C7B55AE" w14:textId="77777777" w:rsidR="00770E0F" w:rsidRPr="001E6CEE" w:rsidRDefault="00770E0F" w:rsidP="00770E0F">
      <w:pPr>
        <w:rPr>
          <w:szCs w:val="22"/>
        </w:rPr>
      </w:pPr>
      <w:r w:rsidRPr="001E6CEE">
        <w:rPr>
          <w:szCs w:val="22"/>
        </w:rPr>
        <w:t>ČSN 73 0580 (1999) - Denní osvětlení budov-část 1: základní požadavky</w:t>
      </w:r>
    </w:p>
    <w:p w14:paraId="5292D355" w14:textId="77777777" w:rsidR="00770E0F" w:rsidRPr="001E6CEE" w:rsidRDefault="00770E0F" w:rsidP="00770E0F">
      <w:pPr>
        <w:rPr>
          <w:szCs w:val="22"/>
        </w:rPr>
      </w:pPr>
      <w:r w:rsidRPr="001E6CEE">
        <w:rPr>
          <w:szCs w:val="22"/>
        </w:rPr>
        <w:t>ČSN 73 0600 (2000) - Hydroizolace staveb-základní ustanovení</w:t>
      </w:r>
    </w:p>
    <w:p w14:paraId="65C24150" w14:textId="77777777" w:rsidR="00770E0F" w:rsidRPr="001E6CEE" w:rsidRDefault="00770E0F" w:rsidP="00770E0F">
      <w:pPr>
        <w:rPr>
          <w:szCs w:val="22"/>
        </w:rPr>
      </w:pPr>
      <w:r w:rsidRPr="001E6CEE">
        <w:rPr>
          <w:szCs w:val="22"/>
        </w:rPr>
        <w:t>ČSN 73 1001 (1988) - Zakládání staveb. Základová půda pod plošnými základy</w:t>
      </w:r>
    </w:p>
    <w:p w14:paraId="6850874E" w14:textId="77777777" w:rsidR="00770E0F" w:rsidRPr="001E6CEE" w:rsidRDefault="00770E0F" w:rsidP="00770E0F">
      <w:pPr>
        <w:rPr>
          <w:szCs w:val="22"/>
        </w:rPr>
      </w:pPr>
      <w:r w:rsidRPr="001E6CEE">
        <w:rPr>
          <w:szCs w:val="22"/>
        </w:rPr>
        <w:t>ČSN 73 1101 (1981) - Navrhování zděných konstrukcí</w:t>
      </w:r>
    </w:p>
    <w:p w14:paraId="7463B517" w14:textId="77777777" w:rsidR="00770E0F" w:rsidRPr="001E6CEE" w:rsidRDefault="00770E0F" w:rsidP="00770E0F">
      <w:pPr>
        <w:rPr>
          <w:szCs w:val="22"/>
        </w:rPr>
      </w:pPr>
      <w:r w:rsidRPr="001E6CEE">
        <w:rPr>
          <w:szCs w:val="22"/>
        </w:rPr>
        <w:t>ČSN 73 1201 (1986) - Navrhování betonových konstrukcí</w:t>
      </w:r>
    </w:p>
    <w:p w14:paraId="302739EE" w14:textId="77777777" w:rsidR="00770E0F" w:rsidRPr="001E6CEE" w:rsidRDefault="00770E0F" w:rsidP="00770E0F">
      <w:pPr>
        <w:rPr>
          <w:szCs w:val="22"/>
        </w:rPr>
      </w:pPr>
      <w:r w:rsidRPr="001E6CEE">
        <w:rPr>
          <w:szCs w:val="22"/>
        </w:rPr>
        <w:t>ČSN 73 1401 (1998) +Z1,Z2 - Navrhování ocelových konstrukcí</w:t>
      </w:r>
    </w:p>
    <w:p w14:paraId="6BE61BA0" w14:textId="77777777" w:rsidR="00770E0F" w:rsidRPr="001E6CEE" w:rsidRDefault="00770E0F" w:rsidP="00770E0F">
      <w:pPr>
        <w:rPr>
          <w:szCs w:val="22"/>
        </w:rPr>
      </w:pPr>
      <w:r w:rsidRPr="001E6CEE">
        <w:rPr>
          <w:szCs w:val="22"/>
        </w:rPr>
        <w:t>ČSN 73 1901 (1999) - Navrhování střech</w:t>
      </w:r>
    </w:p>
    <w:p w14:paraId="75BEC3DB" w14:textId="77777777" w:rsidR="00770E0F" w:rsidRPr="001E6CEE" w:rsidRDefault="00770E0F" w:rsidP="00770E0F">
      <w:pPr>
        <w:rPr>
          <w:szCs w:val="22"/>
        </w:rPr>
      </w:pPr>
      <w:r w:rsidRPr="001E6CEE">
        <w:rPr>
          <w:szCs w:val="22"/>
        </w:rPr>
        <w:t>ČSN P ENV 13670-1 (2001) - Provádění betonových konstrukcí</w:t>
      </w:r>
    </w:p>
    <w:p w14:paraId="326C96C7" w14:textId="77777777" w:rsidR="00770E0F" w:rsidRPr="001E6CEE" w:rsidRDefault="00770E0F" w:rsidP="00770E0F">
      <w:pPr>
        <w:rPr>
          <w:szCs w:val="22"/>
        </w:rPr>
      </w:pPr>
      <w:r w:rsidRPr="001E6CEE">
        <w:rPr>
          <w:szCs w:val="22"/>
        </w:rPr>
        <w:t>ČSN 73 2601 (1989) - Provádění ocelových konstrukcí</w:t>
      </w:r>
    </w:p>
    <w:p w14:paraId="0AE131A1" w14:textId="48425279" w:rsidR="00770E0F" w:rsidRPr="001E6CEE" w:rsidRDefault="00770E0F" w:rsidP="00770E0F">
      <w:pPr>
        <w:rPr>
          <w:szCs w:val="22"/>
        </w:rPr>
      </w:pPr>
      <w:r w:rsidRPr="001E6CEE">
        <w:rPr>
          <w:szCs w:val="22"/>
        </w:rPr>
        <w:t xml:space="preserve">ČSN 73 3050 (1987) - </w:t>
      </w:r>
      <w:r w:rsidR="005A6EF9" w:rsidRPr="001E6CEE">
        <w:rPr>
          <w:szCs w:val="22"/>
        </w:rPr>
        <w:t>Zemní</w:t>
      </w:r>
      <w:r w:rsidRPr="001E6CEE">
        <w:rPr>
          <w:szCs w:val="22"/>
        </w:rPr>
        <w:t xml:space="preserve"> práce</w:t>
      </w:r>
      <w:r w:rsidR="00AF2D95" w:rsidRPr="001E6CEE">
        <w:rPr>
          <w:szCs w:val="22"/>
        </w:rPr>
        <w:t xml:space="preserve"> (jen s ohledem na zatřídění těžitelnosti zemin)</w:t>
      </w:r>
    </w:p>
    <w:p w14:paraId="7C399F16" w14:textId="77777777" w:rsidR="00770E0F" w:rsidRPr="001E6CEE" w:rsidRDefault="00770E0F" w:rsidP="00770E0F">
      <w:pPr>
        <w:rPr>
          <w:szCs w:val="22"/>
        </w:rPr>
      </w:pPr>
      <w:r w:rsidRPr="001E6CEE">
        <w:rPr>
          <w:szCs w:val="22"/>
        </w:rPr>
        <w:t>ČSN 73 3610 (</w:t>
      </w:r>
      <w:r w:rsidR="00AF2D95" w:rsidRPr="001E6CEE">
        <w:rPr>
          <w:szCs w:val="22"/>
        </w:rPr>
        <w:t>2008</w:t>
      </w:r>
      <w:r w:rsidRPr="001E6CEE">
        <w:rPr>
          <w:szCs w:val="22"/>
        </w:rPr>
        <w:t xml:space="preserve">) </w:t>
      </w:r>
      <w:r w:rsidR="00AF2D95" w:rsidRPr="001E6CEE">
        <w:rPr>
          <w:szCs w:val="22"/>
        </w:rPr>
        <w:t>–</w:t>
      </w:r>
      <w:r w:rsidRPr="001E6CEE">
        <w:rPr>
          <w:szCs w:val="22"/>
        </w:rPr>
        <w:t xml:space="preserve"> </w:t>
      </w:r>
      <w:r w:rsidR="00AF2D95" w:rsidRPr="001E6CEE">
        <w:rPr>
          <w:szCs w:val="22"/>
        </w:rPr>
        <w:t>Navrhování k</w:t>
      </w:r>
      <w:r w:rsidRPr="001E6CEE">
        <w:rPr>
          <w:szCs w:val="22"/>
        </w:rPr>
        <w:t>lemp</w:t>
      </w:r>
      <w:r w:rsidR="00AF2D95" w:rsidRPr="001E6CEE">
        <w:rPr>
          <w:szCs w:val="22"/>
        </w:rPr>
        <w:t>ířs</w:t>
      </w:r>
      <w:r w:rsidRPr="001E6CEE">
        <w:rPr>
          <w:szCs w:val="22"/>
        </w:rPr>
        <w:t>k</w:t>
      </w:r>
      <w:r w:rsidR="00AF2D95" w:rsidRPr="001E6CEE">
        <w:rPr>
          <w:szCs w:val="22"/>
        </w:rPr>
        <w:t>ých</w:t>
      </w:r>
      <w:r w:rsidRPr="001E6CEE">
        <w:rPr>
          <w:szCs w:val="22"/>
        </w:rPr>
        <w:t xml:space="preserve"> </w:t>
      </w:r>
      <w:r w:rsidR="00AF2D95" w:rsidRPr="001E6CEE">
        <w:rPr>
          <w:szCs w:val="22"/>
        </w:rPr>
        <w:t>konstrukcí</w:t>
      </w:r>
    </w:p>
    <w:p w14:paraId="499918A3" w14:textId="77777777" w:rsidR="00770E0F" w:rsidRPr="001E6CEE" w:rsidRDefault="00770E0F" w:rsidP="00770E0F">
      <w:pPr>
        <w:rPr>
          <w:szCs w:val="22"/>
        </w:rPr>
      </w:pPr>
      <w:r w:rsidRPr="001E6CEE">
        <w:rPr>
          <w:szCs w:val="22"/>
        </w:rPr>
        <w:t>ČSN 73 4130 (</w:t>
      </w:r>
      <w:r w:rsidR="007A1BD4" w:rsidRPr="001E6CEE">
        <w:rPr>
          <w:szCs w:val="22"/>
        </w:rPr>
        <w:t>2010</w:t>
      </w:r>
      <w:r w:rsidRPr="001E6CEE">
        <w:rPr>
          <w:szCs w:val="22"/>
        </w:rPr>
        <w:t>) - Schodiště a šikmé rampy</w:t>
      </w:r>
    </w:p>
    <w:p w14:paraId="1152F29E" w14:textId="77777777" w:rsidR="00770E0F" w:rsidRPr="001E6CEE" w:rsidRDefault="00770E0F" w:rsidP="00770E0F">
      <w:pPr>
        <w:rPr>
          <w:szCs w:val="22"/>
        </w:rPr>
      </w:pPr>
      <w:r w:rsidRPr="001E6CEE">
        <w:rPr>
          <w:szCs w:val="22"/>
        </w:rPr>
        <w:t>ČSN 74 3282 - Ochranná zábradlí</w:t>
      </w:r>
    </w:p>
    <w:p w14:paraId="6D78D7E4" w14:textId="77777777" w:rsidR="002D7B72" w:rsidRPr="00F242E8" w:rsidRDefault="00770E0F" w:rsidP="00145838">
      <w:pPr>
        <w:pStyle w:val="ARIEL"/>
        <w:tabs>
          <w:tab w:val="right" w:pos="9072"/>
        </w:tabs>
        <w:spacing w:line="240" w:lineRule="auto"/>
        <w:jc w:val="both"/>
        <w:rPr>
          <w:szCs w:val="22"/>
        </w:rPr>
      </w:pPr>
      <w:r w:rsidRPr="001E6CEE">
        <w:rPr>
          <w:szCs w:val="22"/>
        </w:rPr>
        <w:t>ČSN 74 4505 - Podlahy, společná ustanovení</w:t>
      </w:r>
    </w:p>
    <w:p w14:paraId="1D194DB5" w14:textId="77777777" w:rsidR="002D7B72" w:rsidRPr="00F242E8" w:rsidRDefault="002D7B72" w:rsidP="00145838">
      <w:pPr>
        <w:pStyle w:val="ARIEL"/>
        <w:tabs>
          <w:tab w:val="right" w:pos="9072"/>
        </w:tabs>
        <w:spacing w:line="240" w:lineRule="auto"/>
        <w:jc w:val="both"/>
        <w:rPr>
          <w:szCs w:val="22"/>
        </w:rPr>
      </w:pPr>
    </w:p>
    <w:p w14:paraId="6C11F9C9" w14:textId="77777777" w:rsidR="00C70347" w:rsidRDefault="00C70347" w:rsidP="00145838">
      <w:pPr>
        <w:pStyle w:val="ARIEL"/>
        <w:tabs>
          <w:tab w:val="right" w:pos="9072"/>
        </w:tabs>
        <w:spacing w:line="240" w:lineRule="auto"/>
        <w:jc w:val="both"/>
      </w:pPr>
    </w:p>
    <w:sectPr w:rsidR="00C70347" w:rsidSect="00CC4CC8">
      <w:headerReference w:type="default" r:id="rId9"/>
      <w:footerReference w:type="default" r:id="rId10"/>
      <w:footerReference w:type="first" r:id="rId11"/>
      <w:pgSz w:w="11907" w:h="16840" w:code="9"/>
      <w:pgMar w:top="1304" w:right="1417" w:bottom="1134" w:left="1418" w:header="709" w:footer="1021"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ACA923" w14:textId="77777777" w:rsidR="008202C7" w:rsidRDefault="008202C7">
      <w:r>
        <w:separator/>
      </w:r>
    </w:p>
  </w:endnote>
  <w:endnote w:type="continuationSeparator" w:id="0">
    <w:p w14:paraId="1DE4BC5E" w14:textId="77777777" w:rsidR="008202C7" w:rsidRDefault="008202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Calibri"/>
    <w:charset w:val="00"/>
    <w:family w:val="auto"/>
    <w:pitch w:val="default"/>
  </w:font>
  <w:font w:name="Arial">
    <w:panose1 w:val="020B0604020202020204"/>
    <w:charset w:val="EE"/>
    <w:family w:val="swiss"/>
    <w:pitch w:val="variable"/>
    <w:sig w:usb0="E0002EFF" w:usb1="C000785B" w:usb2="00000009" w:usb3="00000000" w:csb0="000001FF" w:csb1="00000000"/>
  </w:font>
  <w:font w:name="StarSymbol, 'Arial Unicode MS'">
    <w:charset w:val="00"/>
    <w:family w:val="auto"/>
    <w:pitch w:val="default"/>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Thorndale AMT">
    <w:altName w:val="Times New Roman"/>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80243" w14:textId="18DE9D14" w:rsidR="008202C7" w:rsidRPr="004D0CDF" w:rsidRDefault="008202C7" w:rsidP="004D0CDF">
    <w:pPr>
      <w:tabs>
        <w:tab w:val="center" w:pos="4550"/>
        <w:tab w:val="left" w:pos="5818"/>
      </w:tabs>
      <w:ind w:right="260"/>
      <w:jc w:val="right"/>
      <w:rPr>
        <w:sz w:val="20"/>
      </w:rPr>
    </w:pPr>
    <w:r w:rsidRPr="004D0CDF">
      <w:rPr>
        <w:sz w:val="20"/>
      </w:rPr>
      <w:fldChar w:fldCharType="begin"/>
    </w:r>
    <w:r w:rsidRPr="004D0CDF">
      <w:rPr>
        <w:sz w:val="20"/>
      </w:rPr>
      <w:instrText>PAGE   \* MERGEFORMAT</w:instrText>
    </w:r>
    <w:r w:rsidRPr="004D0CDF">
      <w:rPr>
        <w:sz w:val="20"/>
      </w:rPr>
      <w:fldChar w:fldCharType="separate"/>
    </w:r>
    <w:r w:rsidR="00E03448">
      <w:rPr>
        <w:noProof/>
        <w:sz w:val="20"/>
      </w:rPr>
      <w:t>13</w:t>
    </w:r>
    <w:r w:rsidRPr="004D0CDF">
      <w:rPr>
        <w:sz w:val="20"/>
      </w:rPr>
      <w:fldChar w:fldCharType="end"/>
    </w:r>
    <w:r w:rsidRPr="004D0CDF">
      <w:rPr>
        <w:sz w:val="20"/>
      </w:rPr>
      <w:t xml:space="preserve"> | </w:t>
    </w:r>
    <w:r w:rsidRPr="004D0CDF">
      <w:rPr>
        <w:sz w:val="20"/>
      </w:rPr>
      <w:fldChar w:fldCharType="begin"/>
    </w:r>
    <w:r w:rsidRPr="004D0CDF">
      <w:rPr>
        <w:sz w:val="20"/>
      </w:rPr>
      <w:instrText>NUMPAGES  \* Arabic  \* MERGEFORMAT</w:instrText>
    </w:r>
    <w:r w:rsidRPr="004D0CDF">
      <w:rPr>
        <w:sz w:val="20"/>
      </w:rPr>
      <w:fldChar w:fldCharType="separate"/>
    </w:r>
    <w:r w:rsidR="00E03448">
      <w:rPr>
        <w:noProof/>
        <w:sz w:val="20"/>
      </w:rPr>
      <w:t>23</w:t>
    </w:r>
    <w:r w:rsidRPr="004D0CDF">
      <w:rPr>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C64DC" w14:textId="77777777" w:rsidR="008202C7" w:rsidRDefault="008202C7">
    <w:pPr>
      <w:pStyle w:val="Zp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C8D83C" w14:textId="77777777" w:rsidR="008202C7" w:rsidRDefault="008202C7">
      <w:r>
        <w:separator/>
      </w:r>
    </w:p>
  </w:footnote>
  <w:footnote w:type="continuationSeparator" w:id="0">
    <w:p w14:paraId="0F38AE96" w14:textId="77777777" w:rsidR="008202C7" w:rsidRDefault="008202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D6ACA" w14:textId="337FCC33" w:rsidR="008202C7" w:rsidRPr="00A8632B" w:rsidRDefault="008202C7" w:rsidP="00A8632B">
    <w:pPr>
      <w:pStyle w:val="Zhlav"/>
      <w:pBdr>
        <w:bottom w:val="single" w:sz="6" w:space="1" w:color="auto"/>
      </w:pBdr>
      <w:rPr>
        <w:rFonts w:cs="Arial"/>
        <w:b/>
        <w:iCs/>
        <w:sz w:val="16"/>
      </w:rPr>
    </w:pPr>
    <w:r>
      <w:rPr>
        <w:rFonts w:cs="Arial"/>
        <w:iCs/>
        <w:sz w:val="16"/>
      </w:rPr>
      <w:t xml:space="preserve">Dokumentace pro </w:t>
    </w:r>
    <w:r w:rsidR="00D32262">
      <w:rPr>
        <w:rFonts w:cs="Arial"/>
        <w:iCs/>
        <w:sz w:val="16"/>
      </w:rPr>
      <w:t xml:space="preserve">společné územní řízení a </w:t>
    </w:r>
    <w:r>
      <w:rPr>
        <w:rFonts w:cs="Arial"/>
        <w:iCs/>
        <w:sz w:val="16"/>
      </w:rPr>
      <w:t>stavební povolení</w:t>
    </w:r>
    <w:r w:rsidRPr="00A8632B">
      <w:rPr>
        <w:rFonts w:cs="Arial"/>
        <w:b/>
        <w:iCs/>
        <w:sz w:val="16"/>
      </w:rPr>
      <w:tab/>
    </w:r>
    <w:r>
      <w:rPr>
        <w:rFonts w:cs="Arial"/>
        <w:b/>
        <w:iCs/>
        <w:sz w:val="16"/>
      </w:rPr>
      <w:tab/>
    </w:r>
    <w:r w:rsidRPr="00A8632B">
      <w:rPr>
        <w:rFonts w:cs="Arial"/>
        <w:b/>
        <w:iCs/>
        <w:sz w:val="16"/>
      </w:rPr>
      <w:t>STAVEBNÍ ČÁST</w:t>
    </w:r>
  </w:p>
  <w:p w14:paraId="79C670D1" w14:textId="77777777" w:rsidR="008202C7" w:rsidRPr="00A8632B" w:rsidRDefault="008202C7" w:rsidP="00A8632B">
    <w:pPr>
      <w:pStyle w:val="Zhlav"/>
      <w:pBdr>
        <w:bottom w:val="single" w:sz="6" w:space="1" w:color="auto"/>
      </w:pBdr>
      <w:rPr>
        <w:rFonts w:cs="Arial"/>
        <w:b/>
        <w:iCs/>
      </w:rPr>
    </w:pPr>
    <w:r w:rsidRPr="00A8632B">
      <w:rPr>
        <w:rFonts w:cs="Arial"/>
        <w:b/>
        <w:iCs/>
        <w:sz w:val="16"/>
      </w:rPr>
      <w:tab/>
    </w:r>
    <w:r w:rsidRPr="00A8632B">
      <w:rPr>
        <w:rFonts w:cs="Arial"/>
        <w:b/>
        <w:iCs/>
        <w:sz w:val="16"/>
      </w:rPr>
      <w:tab/>
      <w:t>TECHNICKÁ ZPRÁVA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4564702"/>
    <w:lvl w:ilvl="0">
      <w:start w:val="1"/>
      <w:numFmt w:val="bullet"/>
      <w:pStyle w:val="Titulek"/>
      <w:lvlText w:val=""/>
      <w:lvlJc w:val="left"/>
      <w:pPr>
        <w:tabs>
          <w:tab w:val="num" w:pos="360"/>
        </w:tabs>
        <w:ind w:left="360" w:hanging="360"/>
      </w:pPr>
      <w:rPr>
        <w:rFonts w:ascii="Symbol" w:hAnsi="Symbol" w:hint="default"/>
      </w:rPr>
    </w:lvl>
  </w:abstractNum>
  <w:abstractNum w:abstractNumId="1" w15:restartNumberingAfterBreak="0">
    <w:nsid w:val="00000002"/>
    <w:multiLevelType w:val="singleLevel"/>
    <w:tmpl w:val="00000002"/>
    <w:name w:val="WW8Num2"/>
    <w:lvl w:ilvl="0">
      <w:start w:val="2"/>
      <w:numFmt w:val="bullet"/>
      <w:lvlText w:val="-"/>
      <w:lvlJc w:val="left"/>
      <w:pPr>
        <w:tabs>
          <w:tab w:val="num" w:pos="0"/>
        </w:tabs>
        <w:ind w:left="720" w:hanging="360"/>
      </w:pPr>
      <w:rPr>
        <w:rFonts w:ascii="Arial Narrow" w:hAnsi="Arial Narrow" w:cs="Times New Roman"/>
      </w:rPr>
    </w:lvl>
  </w:abstractNum>
  <w:abstractNum w:abstractNumId="2" w15:restartNumberingAfterBreak="0">
    <w:nsid w:val="021D4D34"/>
    <w:multiLevelType w:val="hybridMultilevel"/>
    <w:tmpl w:val="E3386B5C"/>
    <w:lvl w:ilvl="0" w:tplc="00DE9E72">
      <w:start w:val="1"/>
      <w:numFmt w:val="decimal"/>
      <w:lvlText w:val="(%1)"/>
      <w:lvlJc w:val="left"/>
      <w:pPr>
        <w:ind w:left="420" w:hanging="360"/>
      </w:pPr>
      <w:rPr>
        <w:rFonts w:hint="default"/>
      </w:rPr>
    </w:lvl>
    <w:lvl w:ilvl="1" w:tplc="04050019" w:tentative="1">
      <w:start w:val="1"/>
      <w:numFmt w:val="lowerLetter"/>
      <w:lvlText w:val="%2."/>
      <w:lvlJc w:val="left"/>
      <w:pPr>
        <w:ind w:left="1140" w:hanging="360"/>
      </w:pPr>
    </w:lvl>
    <w:lvl w:ilvl="2" w:tplc="0405001B" w:tentative="1">
      <w:start w:val="1"/>
      <w:numFmt w:val="lowerRoman"/>
      <w:lvlText w:val="%3."/>
      <w:lvlJc w:val="right"/>
      <w:pPr>
        <w:ind w:left="1860" w:hanging="180"/>
      </w:pPr>
    </w:lvl>
    <w:lvl w:ilvl="3" w:tplc="0405000F" w:tentative="1">
      <w:start w:val="1"/>
      <w:numFmt w:val="decimal"/>
      <w:lvlText w:val="%4."/>
      <w:lvlJc w:val="left"/>
      <w:pPr>
        <w:ind w:left="2580" w:hanging="360"/>
      </w:pPr>
    </w:lvl>
    <w:lvl w:ilvl="4" w:tplc="04050019" w:tentative="1">
      <w:start w:val="1"/>
      <w:numFmt w:val="lowerLetter"/>
      <w:lvlText w:val="%5."/>
      <w:lvlJc w:val="left"/>
      <w:pPr>
        <w:ind w:left="3300" w:hanging="360"/>
      </w:pPr>
    </w:lvl>
    <w:lvl w:ilvl="5" w:tplc="0405001B" w:tentative="1">
      <w:start w:val="1"/>
      <w:numFmt w:val="lowerRoman"/>
      <w:lvlText w:val="%6."/>
      <w:lvlJc w:val="right"/>
      <w:pPr>
        <w:ind w:left="4020" w:hanging="180"/>
      </w:pPr>
    </w:lvl>
    <w:lvl w:ilvl="6" w:tplc="0405000F" w:tentative="1">
      <w:start w:val="1"/>
      <w:numFmt w:val="decimal"/>
      <w:lvlText w:val="%7."/>
      <w:lvlJc w:val="left"/>
      <w:pPr>
        <w:ind w:left="4740" w:hanging="360"/>
      </w:pPr>
    </w:lvl>
    <w:lvl w:ilvl="7" w:tplc="04050019" w:tentative="1">
      <w:start w:val="1"/>
      <w:numFmt w:val="lowerLetter"/>
      <w:lvlText w:val="%8."/>
      <w:lvlJc w:val="left"/>
      <w:pPr>
        <w:ind w:left="5460" w:hanging="360"/>
      </w:pPr>
    </w:lvl>
    <w:lvl w:ilvl="8" w:tplc="0405001B" w:tentative="1">
      <w:start w:val="1"/>
      <w:numFmt w:val="lowerRoman"/>
      <w:lvlText w:val="%9."/>
      <w:lvlJc w:val="right"/>
      <w:pPr>
        <w:ind w:left="6180" w:hanging="180"/>
      </w:pPr>
    </w:lvl>
  </w:abstractNum>
  <w:abstractNum w:abstractNumId="3" w15:restartNumberingAfterBreak="0">
    <w:nsid w:val="0A254F5B"/>
    <w:multiLevelType w:val="multilevel"/>
    <w:tmpl w:val="32A0AF04"/>
    <w:styleLink w:val="WW8Num3"/>
    <w:lvl w:ilvl="0">
      <w:start w:val="1"/>
      <w:numFmt w:val="decimal"/>
      <w:lvlText w:val="%1."/>
      <w:lvlJc w:val="left"/>
      <w:pPr>
        <w:ind w:left="720" w:hanging="360"/>
      </w:pPr>
    </w:lvl>
    <w:lvl w:ilvl="1">
      <w:start w:val="1"/>
      <w:numFmt w:val="decimal"/>
      <w:lvlText w:val="%1.%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 w15:restartNumberingAfterBreak="0">
    <w:nsid w:val="1CDC59F3"/>
    <w:multiLevelType w:val="hybridMultilevel"/>
    <w:tmpl w:val="34002F2A"/>
    <w:lvl w:ilvl="0" w:tplc="AC44559E">
      <w:numFmt w:val="bullet"/>
      <w:lvlText w:val="-"/>
      <w:lvlJc w:val="left"/>
      <w:pPr>
        <w:ind w:left="720" w:hanging="360"/>
      </w:pPr>
      <w:rPr>
        <w:rFonts w:ascii="Times New Roman" w:eastAsiaTheme="minorHAnsi"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1DA0477F"/>
    <w:multiLevelType w:val="hybridMultilevel"/>
    <w:tmpl w:val="11D21B3A"/>
    <w:lvl w:ilvl="0" w:tplc="AC44559E">
      <w:numFmt w:val="bullet"/>
      <w:lvlText w:val="-"/>
      <w:lvlJc w:val="left"/>
      <w:pPr>
        <w:ind w:left="720" w:hanging="360"/>
      </w:pPr>
      <w:rPr>
        <w:rFonts w:ascii="Times New Roman" w:eastAsiaTheme="minorHAnsi"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1FD56470"/>
    <w:multiLevelType w:val="hybridMultilevel"/>
    <w:tmpl w:val="F5EAA2C8"/>
    <w:lvl w:ilvl="0" w:tplc="AC44559E">
      <w:numFmt w:val="bullet"/>
      <w:lvlText w:val="-"/>
      <w:lvlJc w:val="left"/>
      <w:pPr>
        <w:ind w:left="720" w:hanging="360"/>
      </w:pPr>
      <w:rPr>
        <w:rFonts w:ascii="Times New Roman" w:eastAsiaTheme="minorHAnsi"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226C53B3"/>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2F72385"/>
    <w:multiLevelType w:val="hybridMultilevel"/>
    <w:tmpl w:val="6610F678"/>
    <w:lvl w:ilvl="0" w:tplc="04050001">
      <w:start w:val="1"/>
      <w:numFmt w:val="bullet"/>
      <w:lvlText w:val=""/>
      <w:lvlJc w:val="left"/>
      <w:pPr>
        <w:ind w:left="1004" w:hanging="360"/>
      </w:pPr>
      <w:rPr>
        <w:rFonts w:ascii="Symbol" w:hAnsi="Symbol" w:hint="default"/>
      </w:rPr>
    </w:lvl>
    <w:lvl w:ilvl="1" w:tplc="04050003">
      <w:start w:val="1"/>
      <w:numFmt w:val="bullet"/>
      <w:lvlText w:val="o"/>
      <w:lvlJc w:val="left"/>
      <w:pPr>
        <w:ind w:left="1724" w:hanging="360"/>
      </w:pPr>
      <w:rPr>
        <w:rFonts w:ascii="Courier New" w:hAnsi="Courier New" w:cs="Courier New" w:hint="default"/>
      </w:rPr>
    </w:lvl>
    <w:lvl w:ilvl="2" w:tplc="04050005">
      <w:start w:val="1"/>
      <w:numFmt w:val="bullet"/>
      <w:lvlText w:val=""/>
      <w:lvlJc w:val="left"/>
      <w:pPr>
        <w:ind w:left="2444" w:hanging="360"/>
      </w:pPr>
      <w:rPr>
        <w:rFonts w:ascii="Wingdings" w:hAnsi="Wingdings" w:hint="default"/>
      </w:rPr>
    </w:lvl>
    <w:lvl w:ilvl="3" w:tplc="04050001">
      <w:start w:val="1"/>
      <w:numFmt w:val="bullet"/>
      <w:lvlText w:val=""/>
      <w:lvlJc w:val="left"/>
      <w:pPr>
        <w:ind w:left="3164" w:hanging="360"/>
      </w:pPr>
      <w:rPr>
        <w:rFonts w:ascii="Symbol" w:hAnsi="Symbol" w:hint="default"/>
      </w:rPr>
    </w:lvl>
    <w:lvl w:ilvl="4" w:tplc="04050003">
      <w:start w:val="1"/>
      <w:numFmt w:val="bullet"/>
      <w:lvlText w:val="o"/>
      <w:lvlJc w:val="left"/>
      <w:pPr>
        <w:ind w:left="3884" w:hanging="360"/>
      </w:pPr>
      <w:rPr>
        <w:rFonts w:ascii="Courier New" w:hAnsi="Courier New" w:cs="Courier New" w:hint="default"/>
      </w:rPr>
    </w:lvl>
    <w:lvl w:ilvl="5" w:tplc="04050005">
      <w:start w:val="1"/>
      <w:numFmt w:val="bullet"/>
      <w:lvlText w:val=""/>
      <w:lvlJc w:val="left"/>
      <w:pPr>
        <w:ind w:left="4604" w:hanging="360"/>
      </w:pPr>
      <w:rPr>
        <w:rFonts w:ascii="Wingdings" w:hAnsi="Wingdings" w:hint="default"/>
      </w:rPr>
    </w:lvl>
    <w:lvl w:ilvl="6" w:tplc="04050001">
      <w:start w:val="1"/>
      <w:numFmt w:val="bullet"/>
      <w:lvlText w:val=""/>
      <w:lvlJc w:val="left"/>
      <w:pPr>
        <w:ind w:left="5324" w:hanging="360"/>
      </w:pPr>
      <w:rPr>
        <w:rFonts w:ascii="Symbol" w:hAnsi="Symbol" w:hint="default"/>
      </w:rPr>
    </w:lvl>
    <w:lvl w:ilvl="7" w:tplc="04050003">
      <w:start w:val="1"/>
      <w:numFmt w:val="bullet"/>
      <w:lvlText w:val="o"/>
      <w:lvlJc w:val="left"/>
      <w:pPr>
        <w:ind w:left="6044" w:hanging="360"/>
      </w:pPr>
      <w:rPr>
        <w:rFonts w:ascii="Courier New" w:hAnsi="Courier New" w:cs="Courier New" w:hint="default"/>
      </w:rPr>
    </w:lvl>
    <w:lvl w:ilvl="8" w:tplc="04050005">
      <w:start w:val="1"/>
      <w:numFmt w:val="bullet"/>
      <w:lvlText w:val=""/>
      <w:lvlJc w:val="left"/>
      <w:pPr>
        <w:ind w:left="6764" w:hanging="360"/>
      </w:pPr>
      <w:rPr>
        <w:rFonts w:ascii="Wingdings" w:hAnsi="Wingdings" w:hint="default"/>
      </w:rPr>
    </w:lvl>
  </w:abstractNum>
  <w:abstractNum w:abstractNumId="9" w15:restartNumberingAfterBreak="0">
    <w:nsid w:val="2B3C5789"/>
    <w:multiLevelType w:val="multilevel"/>
    <w:tmpl w:val="E3E43756"/>
    <w:lvl w:ilvl="0">
      <w:numFmt w:val="bullet"/>
      <w:lvlText w:val="–"/>
      <w:lvlJc w:val="left"/>
      <w:pPr>
        <w:ind w:left="360" w:hanging="360"/>
      </w:pPr>
      <w:rPr>
        <w:rFonts w:ascii="StarSymbol" w:eastAsia="StarSymbol" w:hAnsi="StarSymbol" w:cs="StarSymbol"/>
        <w:sz w:val="18"/>
        <w:szCs w:val="18"/>
      </w:rPr>
    </w:lvl>
    <w:lvl w:ilvl="1">
      <w:numFmt w:val="bullet"/>
      <w:lvlText w:val="–"/>
      <w:lvlJc w:val="left"/>
      <w:pPr>
        <w:ind w:left="720" w:hanging="360"/>
      </w:pPr>
      <w:rPr>
        <w:rFonts w:ascii="StarSymbol" w:eastAsia="StarSymbol" w:hAnsi="StarSymbol" w:cs="StarSymbol"/>
        <w:sz w:val="18"/>
        <w:szCs w:val="18"/>
      </w:rPr>
    </w:lvl>
    <w:lvl w:ilvl="2">
      <w:numFmt w:val="bullet"/>
      <w:lvlText w:val="–"/>
      <w:lvlJc w:val="left"/>
      <w:pPr>
        <w:ind w:left="1080" w:hanging="360"/>
      </w:pPr>
      <w:rPr>
        <w:rFonts w:ascii="StarSymbol" w:eastAsia="StarSymbol" w:hAnsi="StarSymbol" w:cs="StarSymbol"/>
        <w:sz w:val="18"/>
        <w:szCs w:val="18"/>
      </w:rPr>
    </w:lvl>
    <w:lvl w:ilvl="3">
      <w:numFmt w:val="bullet"/>
      <w:lvlText w:val="–"/>
      <w:lvlJc w:val="left"/>
      <w:pPr>
        <w:ind w:left="1440" w:hanging="360"/>
      </w:pPr>
      <w:rPr>
        <w:rFonts w:ascii="StarSymbol" w:eastAsia="StarSymbol" w:hAnsi="StarSymbol" w:cs="StarSymbol"/>
        <w:sz w:val="18"/>
        <w:szCs w:val="18"/>
      </w:rPr>
    </w:lvl>
    <w:lvl w:ilvl="4">
      <w:numFmt w:val="bullet"/>
      <w:lvlText w:val="–"/>
      <w:lvlJc w:val="left"/>
      <w:pPr>
        <w:ind w:left="1800" w:hanging="360"/>
      </w:pPr>
      <w:rPr>
        <w:rFonts w:ascii="StarSymbol" w:eastAsia="StarSymbol" w:hAnsi="StarSymbol" w:cs="StarSymbol"/>
        <w:sz w:val="18"/>
        <w:szCs w:val="18"/>
      </w:rPr>
    </w:lvl>
    <w:lvl w:ilvl="5">
      <w:numFmt w:val="bullet"/>
      <w:lvlText w:val="–"/>
      <w:lvlJc w:val="left"/>
      <w:pPr>
        <w:ind w:left="2160" w:hanging="360"/>
      </w:pPr>
      <w:rPr>
        <w:rFonts w:ascii="StarSymbol" w:eastAsia="StarSymbol" w:hAnsi="StarSymbol" w:cs="StarSymbol"/>
        <w:sz w:val="18"/>
        <w:szCs w:val="18"/>
      </w:rPr>
    </w:lvl>
    <w:lvl w:ilvl="6">
      <w:numFmt w:val="bullet"/>
      <w:lvlText w:val="–"/>
      <w:lvlJc w:val="left"/>
      <w:pPr>
        <w:ind w:left="2520" w:hanging="360"/>
      </w:pPr>
      <w:rPr>
        <w:rFonts w:ascii="StarSymbol" w:eastAsia="StarSymbol" w:hAnsi="StarSymbol" w:cs="StarSymbol"/>
        <w:sz w:val="18"/>
        <w:szCs w:val="18"/>
      </w:rPr>
    </w:lvl>
    <w:lvl w:ilvl="7">
      <w:numFmt w:val="bullet"/>
      <w:lvlText w:val="–"/>
      <w:lvlJc w:val="left"/>
      <w:pPr>
        <w:ind w:left="2880" w:hanging="360"/>
      </w:pPr>
      <w:rPr>
        <w:rFonts w:ascii="StarSymbol" w:eastAsia="StarSymbol" w:hAnsi="StarSymbol" w:cs="StarSymbol"/>
        <w:sz w:val="18"/>
        <w:szCs w:val="18"/>
      </w:rPr>
    </w:lvl>
    <w:lvl w:ilvl="8">
      <w:numFmt w:val="bullet"/>
      <w:lvlText w:val="–"/>
      <w:lvlJc w:val="left"/>
      <w:pPr>
        <w:ind w:left="3240" w:hanging="360"/>
      </w:pPr>
      <w:rPr>
        <w:rFonts w:ascii="StarSymbol" w:eastAsia="StarSymbol" w:hAnsi="StarSymbol" w:cs="StarSymbol"/>
        <w:sz w:val="18"/>
        <w:szCs w:val="18"/>
      </w:rPr>
    </w:lvl>
  </w:abstractNum>
  <w:abstractNum w:abstractNumId="10" w15:restartNumberingAfterBreak="0">
    <w:nsid w:val="2E3856D3"/>
    <w:multiLevelType w:val="hybridMultilevel"/>
    <w:tmpl w:val="6A189C88"/>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1" w15:restartNumberingAfterBreak="0">
    <w:nsid w:val="359710AA"/>
    <w:multiLevelType w:val="hybridMultilevel"/>
    <w:tmpl w:val="62D4B4B8"/>
    <w:lvl w:ilvl="0" w:tplc="1F78AD92">
      <w:start w:val="2"/>
      <w:numFmt w:val="bullet"/>
      <w:lvlText w:val="-"/>
      <w:lvlJc w:val="left"/>
      <w:pPr>
        <w:ind w:left="720" w:hanging="360"/>
      </w:pPr>
      <w:rPr>
        <w:rFonts w:ascii="Arial" w:eastAsia="Times New Roman" w:hAnsi="Arial" w:cs="Aria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2" w15:restartNumberingAfterBreak="0">
    <w:nsid w:val="43317BEF"/>
    <w:multiLevelType w:val="hybridMultilevel"/>
    <w:tmpl w:val="E3386B5C"/>
    <w:lvl w:ilvl="0" w:tplc="00DE9E72">
      <w:start w:val="1"/>
      <w:numFmt w:val="decimal"/>
      <w:lvlText w:val="(%1)"/>
      <w:lvlJc w:val="left"/>
      <w:pPr>
        <w:ind w:left="420" w:hanging="360"/>
      </w:pPr>
      <w:rPr>
        <w:rFonts w:hint="default"/>
      </w:rPr>
    </w:lvl>
    <w:lvl w:ilvl="1" w:tplc="04050019" w:tentative="1">
      <w:start w:val="1"/>
      <w:numFmt w:val="lowerLetter"/>
      <w:lvlText w:val="%2."/>
      <w:lvlJc w:val="left"/>
      <w:pPr>
        <w:ind w:left="1140" w:hanging="360"/>
      </w:pPr>
    </w:lvl>
    <w:lvl w:ilvl="2" w:tplc="0405001B" w:tentative="1">
      <w:start w:val="1"/>
      <w:numFmt w:val="lowerRoman"/>
      <w:lvlText w:val="%3."/>
      <w:lvlJc w:val="right"/>
      <w:pPr>
        <w:ind w:left="1860" w:hanging="180"/>
      </w:pPr>
    </w:lvl>
    <w:lvl w:ilvl="3" w:tplc="0405000F" w:tentative="1">
      <w:start w:val="1"/>
      <w:numFmt w:val="decimal"/>
      <w:lvlText w:val="%4."/>
      <w:lvlJc w:val="left"/>
      <w:pPr>
        <w:ind w:left="2580" w:hanging="360"/>
      </w:pPr>
    </w:lvl>
    <w:lvl w:ilvl="4" w:tplc="04050019" w:tentative="1">
      <w:start w:val="1"/>
      <w:numFmt w:val="lowerLetter"/>
      <w:lvlText w:val="%5."/>
      <w:lvlJc w:val="left"/>
      <w:pPr>
        <w:ind w:left="3300" w:hanging="360"/>
      </w:pPr>
    </w:lvl>
    <w:lvl w:ilvl="5" w:tplc="0405001B" w:tentative="1">
      <w:start w:val="1"/>
      <w:numFmt w:val="lowerRoman"/>
      <w:lvlText w:val="%6."/>
      <w:lvlJc w:val="right"/>
      <w:pPr>
        <w:ind w:left="4020" w:hanging="180"/>
      </w:pPr>
    </w:lvl>
    <w:lvl w:ilvl="6" w:tplc="0405000F" w:tentative="1">
      <w:start w:val="1"/>
      <w:numFmt w:val="decimal"/>
      <w:lvlText w:val="%7."/>
      <w:lvlJc w:val="left"/>
      <w:pPr>
        <w:ind w:left="4740" w:hanging="360"/>
      </w:pPr>
    </w:lvl>
    <w:lvl w:ilvl="7" w:tplc="04050019" w:tentative="1">
      <w:start w:val="1"/>
      <w:numFmt w:val="lowerLetter"/>
      <w:lvlText w:val="%8."/>
      <w:lvlJc w:val="left"/>
      <w:pPr>
        <w:ind w:left="5460" w:hanging="360"/>
      </w:pPr>
    </w:lvl>
    <w:lvl w:ilvl="8" w:tplc="0405001B" w:tentative="1">
      <w:start w:val="1"/>
      <w:numFmt w:val="lowerRoman"/>
      <w:lvlText w:val="%9."/>
      <w:lvlJc w:val="right"/>
      <w:pPr>
        <w:ind w:left="6180" w:hanging="180"/>
      </w:pPr>
    </w:lvl>
  </w:abstractNum>
  <w:abstractNum w:abstractNumId="13" w15:restartNumberingAfterBreak="0">
    <w:nsid w:val="45521FD5"/>
    <w:multiLevelType w:val="hybridMultilevel"/>
    <w:tmpl w:val="1E121AEA"/>
    <w:lvl w:ilvl="0" w:tplc="17B03060">
      <w:start w:val="1"/>
      <w:numFmt w:val="lowerLetter"/>
      <w:lvlText w:val="%1)"/>
      <w:lvlJc w:val="left"/>
      <w:pPr>
        <w:ind w:left="1069" w:hanging="36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14" w15:restartNumberingAfterBreak="0">
    <w:nsid w:val="461F4456"/>
    <w:multiLevelType w:val="singleLevel"/>
    <w:tmpl w:val="CE58B9B6"/>
    <w:lvl w:ilvl="0">
      <w:start w:val="2"/>
      <w:numFmt w:val="bullet"/>
      <w:lvlText w:val="-"/>
      <w:lvlJc w:val="left"/>
      <w:pPr>
        <w:tabs>
          <w:tab w:val="num" w:pos="360"/>
        </w:tabs>
        <w:ind w:left="0" w:firstLine="0"/>
      </w:pPr>
      <w:rPr>
        <w:rFonts w:ascii="Times New Roman" w:hAnsi="Times New Roman" w:hint="default"/>
      </w:rPr>
    </w:lvl>
  </w:abstractNum>
  <w:abstractNum w:abstractNumId="15" w15:restartNumberingAfterBreak="0">
    <w:nsid w:val="46D81335"/>
    <w:multiLevelType w:val="hybridMultilevel"/>
    <w:tmpl w:val="60D0A11C"/>
    <w:lvl w:ilvl="0" w:tplc="8B2A6B3C">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48EF3913"/>
    <w:multiLevelType w:val="multilevel"/>
    <w:tmpl w:val="A2C839DC"/>
    <w:lvl w:ilvl="0">
      <w:numFmt w:val="bullet"/>
      <w:lvlText w:val="–"/>
      <w:lvlJc w:val="left"/>
      <w:pPr>
        <w:ind w:left="360" w:hanging="360"/>
      </w:pPr>
      <w:rPr>
        <w:rFonts w:ascii="StarSymbol" w:eastAsia="StarSymbol" w:hAnsi="StarSymbol" w:cs="StarSymbol"/>
        <w:sz w:val="18"/>
        <w:szCs w:val="18"/>
      </w:rPr>
    </w:lvl>
    <w:lvl w:ilvl="1">
      <w:numFmt w:val="bullet"/>
      <w:lvlText w:val="–"/>
      <w:lvlJc w:val="left"/>
      <w:pPr>
        <w:ind w:left="720" w:hanging="360"/>
      </w:pPr>
      <w:rPr>
        <w:rFonts w:ascii="StarSymbol" w:eastAsia="StarSymbol" w:hAnsi="StarSymbol" w:cs="StarSymbol"/>
        <w:sz w:val="18"/>
        <w:szCs w:val="18"/>
      </w:rPr>
    </w:lvl>
    <w:lvl w:ilvl="2">
      <w:numFmt w:val="bullet"/>
      <w:lvlText w:val="–"/>
      <w:lvlJc w:val="left"/>
      <w:pPr>
        <w:ind w:left="1080" w:hanging="360"/>
      </w:pPr>
      <w:rPr>
        <w:rFonts w:ascii="StarSymbol" w:eastAsia="StarSymbol" w:hAnsi="StarSymbol" w:cs="StarSymbol"/>
        <w:sz w:val="18"/>
        <w:szCs w:val="18"/>
      </w:rPr>
    </w:lvl>
    <w:lvl w:ilvl="3">
      <w:numFmt w:val="bullet"/>
      <w:lvlText w:val="–"/>
      <w:lvlJc w:val="left"/>
      <w:pPr>
        <w:ind w:left="1440" w:hanging="360"/>
      </w:pPr>
      <w:rPr>
        <w:rFonts w:ascii="StarSymbol" w:eastAsia="StarSymbol" w:hAnsi="StarSymbol" w:cs="StarSymbol"/>
        <w:sz w:val="18"/>
        <w:szCs w:val="18"/>
      </w:rPr>
    </w:lvl>
    <w:lvl w:ilvl="4">
      <w:numFmt w:val="bullet"/>
      <w:lvlText w:val="–"/>
      <w:lvlJc w:val="left"/>
      <w:pPr>
        <w:ind w:left="1800" w:hanging="360"/>
      </w:pPr>
      <w:rPr>
        <w:rFonts w:ascii="StarSymbol" w:eastAsia="StarSymbol" w:hAnsi="StarSymbol" w:cs="StarSymbol"/>
        <w:sz w:val="18"/>
        <w:szCs w:val="18"/>
      </w:rPr>
    </w:lvl>
    <w:lvl w:ilvl="5">
      <w:numFmt w:val="bullet"/>
      <w:lvlText w:val="–"/>
      <w:lvlJc w:val="left"/>
      <w:pPr>
        <w:ind w:left="2160" w:hanging="360"/>
      </w:pPr>
      <w:rPr>
        <w:rFonts w:ascii="StarSymbol" w:eastAsia="StarSymbol" w:hAnsi="StarSymbol" w:cs="StarSymbol"/>
        <w:sz w:val="18"/>
        <w:szCs w:val="18"/>
      </w:rPr>
    </w:lvl>
    <w:lvl w:ilvl="6">
      <w:numFmt w:val="bullet"/>
      <w:lvlText w:val="–"/>
      <w:lvlJc w:val="left"/>
      <w:pPr>
        <w:ind w:left="2520" w:hanging="360"/>
      </w:pPr>
      <w:rPr>
        <w:rFonts w:ascii="StarSymbol" w:eastAsia="StarSymbol" w:hAnsi="StarSymbol" w:cs="StarSymbol"/>
        <w:sz w:val="18"/>
        <w:szCs w:val="18"/>
      </w:rPr>
    </w:lvl>
    <w:lvl w:ilvl="7">
      <w:numFmt w:val="bullet"/>
      <w:lvlText w:val="–"/>
      <w:lvlJc w:val="left"/>
      <w:pPr>
        <w:ind w:left="2880" w:hanging="360"/>
      </w:pPr>
      <w:rPr>
        <w:rFonts w:ascii="StarSymbol" w:eastAsia="StarSymbol" w:hAnsi="StarSymbol" w:cs="StarSymbol"/>
        <w:sz w:val="18"/>
        <w:szCs w:val="18"/>
      </w:rPr>
    </w:lvl>
    <w:lvl w:ilvl="8">
      <w:numFmt w:val="bullet"/>
      <w:lvlText w:val="–"/>
      <w:lvlJc w:val="left"/>
      <w:pPr>
        <w:ind w:left="3240" w:hanging="360"/>
      </w:pPr>
      <w:rPr>
        <w:rFonts w:ascii="StarSymbol" w:eastAsia="StarSymbol" w:hAnsi="StarSymbol" w:cs="StarSymbol"/>
        <w:sz w:val="18"/>
        <w:szCs w:val="18"/>
      </w:rPr>
    </w:lvl>
  </w:abstractNum>
  <w:abstractNum w:abstractNumId="17" w15:restartNumberingAfterBreak="0">
    <w:nsid w:val="4C6A4840"/>
    <w:multiLevelType w:val="hybridMultilevel"/>
    <w:tmpl w:val="ED8E1DAC"/>
    <w:lvl w:ilvl="0" w:tplc="5A780672">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53A366F8"/>
    <w:multiLevelType w:val="singleLevel"/>
    <w:tmpl w:val="73E8186E"/>
    <w:lvl w:ilvl="0">
      <w:start w:val="1"/>
      <w:numFmt w:val="decimal"/>
      <w:pStyle w:val="Kapitola"/>
      <w:lvlText w:val="%1."/>
      <w:lvlJc w:val="left"/>
      <w:pPr>
        <w:tabs>
          <w:tab w:val="num" w:pos="360"/>
        </w:tabs>
        <w:ind w:left="360" w:hanging="360"/>
      </w:pPr>
    </w:lvl>
  </w:abstractNum>
  <w:abstractNum w:abstractNumId="19" w15:restartNumberingAfterBreak="0">
    <w:nsid w:val="55881515"/>
    <w:multiLevelType w:val="hybridMultilevel"/>
    <w:tmpl w:val="E6E4632A"/>
    <w:lvl w:ilvl="0" w:tplc="AC44559E">
      <w:numFmt w:val="bullet"/>
      <w:lvlText w:val="-"/>
      <w:lvlJc w:val="left"/>
      <w:pPr>
        <w:ind w:left="720" w:hanging="360"/>
      </w:pPr>
      <w:rPr>
        <w:rFonts w:ascii="Times New Roman" w:eastAsiaTheme="minorHAnsi"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565A0F85"/>
    <w:multiLevelType w:val="hybridMultilevel"/>
    <w:tmpl w:val="822C6C3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5CA60641"/>
    <w:multiLevelType w:val="hybridMultilevel"/>
    <w:tmpl w:val="A4F25DB0"/>
    <w:lvl w:ilvl="0" w:tplc="AC44559E">
      <w:numFmt w:val="bullet"/>
      <w:lvlText w:val="-"/>
      <w:lvlJc w:val="left"/>
      <w:pPr>
        <w:ind w:left="720" w:hanging="360"/>
      </w:pPr>
      <w:rPr>
        <w:rFonts w:ascii="Times New Roman" w:eastAsiaTheme="minorHAnsi" w:hAnsi="Times New Roman" w:cs="Times New Roman"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22" w15:restartNumberingAfterBreak="0">
    <w:nsid w:val="62F7645C"/>
    <w:multiLevelType w:val="multilevel"/>
    <w:tmpl w:val="45A066D0"/>
    <w:lvl w:ilvl="0">
      <w:start w:val="1"/>
      <w:numFmt w:val="decimal"/>
      <w:pStyle w:val="Nadpis1"/>
      <w:lvlText w:val="%1."/>
      <w:lvlJc w:val="left"/>
      <w:pPr>
        <w:tabs>
          <w:tab w:val="num" w:pos="360"/>
        </w:tabs>
        <w:ind w:left="0" w:firstLine="0"/>
      </w:pPr>
      <w:rPr>
        <w:rFonts w:ascii="Arial" w:hAnsi="Arial" w:hint="default"/>
        <w:b/>
        <w:i w:val="0"/>
        <w:sz w:val="28"/>
      </w:rPr>
    </w:lvl>
    <w:lvl w:ilvl="1">
      <w:start w:val="1"/>
      <w:numFmt w:val="decimal"/>
      <w:pStyle w:val="Nadpis2"/>
      <w:lvlText w:val="%1.%2."/>
      <w:lvlJc w:val="left"/>
      <w:pPr>
        <w:tabs>
          <w:tab w:val="num" w:pos="720"/>
        </w:tabs>
        <w:ind w:left="0" w:firstLine="0"/>
      </w:pPr>
      <w:rPr>
        <w:rFonts w:hint="default"/>
        <w:sz w:val="24"/>
      </w:rPr>
    </w:lvl>
    <w:lvl w:ilvl="2">
      <w:start w:val="1"/>
      <w:numFmt w:val="decimal"/>
      <w:pStyle w:val="Nadpis3"/>
      <w:lvlText w:val="%1.%2.%3."/>
      <w:lvlJc w:val="left"/>
      <w:pPr>
        <w:tabs>
          <w:tab w:val="num" w:pos="720"/>
        </w:tabs>
        <w:ind w:left="0" w:firstLine="0"/>
      </w:pPr>
      <w:rPr>
        <w:rFonts w:hint="default"/>
        <w:sz w:val="22"/>
      </w:rPr>
    </w:lvl>
    <w:lvl w:ilvl="3">
      <w:start w:val="1"/>
      <w:numFmt w:val="decimal"/>
      <w:pStyle w:val="Nadpis4"/>
      <w:lvlText w:val="%1.%2.%3.%4"/>
      <w:lvlJc w:val="left"/>
      <w:pPr>
        <w:tabs>
          <w:tab w:val="num" w:pos="1080"/>
        </w:tabs>
        <w:ind w:left="0" w:firstLine="0"/>
      </w:pPr>
      <w:rPr>
        <w:rFonts w:hint="default"/>
      </w:rPr>
    </w:lvl>
    <w:lvl w:ilvl="4">
      <w:start w:val="1"/>
      <w:numFmt w:val="decimal"/>
      <w:pStyle w:val="Nadpis5"/>
      <w:lvlText w:val="%1.%2.%3..%4.%5"/>
      <w:lvlJc w:val="left"/>
      <w:pPr>
        <w:tabs>
          <w:tab w:val="num" w:pos="0"/>
        </w:tabs>
        <w:ind w:left="0" w:firstLine="0"/>
      </w:pPr>
      <w:rPr>
        <w:rFonts w:hint="default"/>
      </w:rPr>
    </w:lvl>
    <w:lvl w:ilvl="5">
      <w:start w:val="1"/>
      <w:numFmt w:val="decimal"/>
      <w:pStyle w:val="Nadpis6"/>
      <w:lvlText w:val="%1.%2.%3..%4.%5.%6"/>
      <w:lvlJc w:val="left"/>
      <w:pPr>
        <w:tabs>
          <w:tab w:val="num" w:pos="0"/>
        </w:tabs>
        <w:ind w:left="0" w:firstLine="0"/>
      </w:pPr>
      <w:rPr>
        <w:rFonts w:hint="default"/>
      </w:rPr>
    </w:lvl>
    <w:lvl w:ilvl="6">
      <w:start w:val="1"/>
      <w:numFmt w:val="decimal"/>
      <w:pStyle w:val="Nadpis7"/>
      <w:lvlText w:val="%1.%2.%3..%4.%5.%6.%7"/>
      <w:lvlJc w:val="left"/>
      <w:pPr>
        <w:tabs>
          <w:tab w:val="num" w:pos="0"/>
        </w:tabs>
        <w:ind w:left="0" w:firstLine="0"/>
      </w:pPr>
      <w:rPr>
        <w:rFonts w:hint="default"/>
      </w:rPr>
    </w:lvl>
    <w:lvl w:ilvl="7">
      <w:start w:val="1"/>
      <w:numFmt w:val="decimal"/>
      <w:pStyle w:val="Nadpis8"/>
      <w:lvlText w:val="%1.%2.%3..%4.%5.%6.%7.%8"/>
      <w:lvlJc w:val="left"/>
      <w:pPr>
        <w:tabs>
          <w:tab w:val="num" w:pos="0"/>
        </w:tabs>
        <w:ind w:left="0" w:firstLine="0"/>
      </w:pPr>
      <w:rPr>
        <w:rFonts w:hint="default"/>
      </w:rPr>
    </w:lvl>
    <w:lvl w:ilvl="8">
      <w:start w:val="1"/>
      <w:numFmt w:val="decimal"/>
      <w:pStyle w:val="Nadpis9"/>
      <w:lvlText w:val="%1.%2.%3..%4.%5.%6.%7.%8.%9"/>
      <w:lvlJc w:val="left"/>
      <w:pPr>
        <w:tabs>
          <w:tab w:val="num" w:pos="0"/>
        </w:tabs>
        <w:ind w:left="0" w:firstLine="0"/>
      </w:pPr>
      <w:rPr>
        <w:rFonts w:hint="default"/>
      </w:rPr>
    </w:lvl>
  </w:abstractNum>
  <w:abstractNum w:abstractNumId="23" w15:restartNumberingAfterBreak="0">
    <w:nsid w:val="6D8A118C"/>
    <w:multiLevelType w:val="multilevel"/>
    <w:tmpl w:val="B3684778"/>
    <w:styleLink w:val="WW8Num2"/>
    <w:lvl w:ilvl="0">
      <w:numFmt w:val="bullet"/>
      <w:lvlText w:val="°"/>
      <w:lvlJc w:val="left"/>
      <w:pPr>
        <w:ind w:left="720" w:hanging="360"/>
      </w:pPr>
      <w:rPr>
        <w:rFonts w:ascii="Times New Roman" w:hAnsi="Times New Roman" w:cs="StarSymbol, 'Arial Unicode MS'"/>
        <w:sz w:val="18"/>
        <w:szCs w:val="1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15:restartNumberingAfterBreak="0">
    <w:nsid w:val="79AD2DFD"/>
    <w:multiLevelType w:val="hybridMultilevel"/>
    <w:tmpl w:val="1E5E83FA"/>
    <w:lvl w:ilvl="0" w:tplc="04050001">
      <w:start w:val="1"/>
      <w:numFmt w:val="bullet"/>
      <w:lvlText w:val=""/>
      <w:lvlJc w:val="left"/>
      <w:pPr>
        <w:ind w:left="1571" w:hanging="360"/>
      </w:pPr>
      <w:rPr>
        <w:rFonts w:ascii="Symbol" w:hAnsi="Symbol" w:hint="default"/>
      </w:rPr>
    </w:lvl>
    <w:lvl w:ilvl="1" w:tplc="04050003">
      <w:start w:val="1"/>
      <w:numFmt w:val="bullet"/>
      <w:lvlText w:val="o"/>
      <w:lvlJc w:val="left"/>
      <w:pPr>
        <w:ind w:left="2291" w:hanging="360"/>
      </w:pPr>
      <w:rPr>
        <w:rFonts w:ascii="Courier New" w:hAnsi="Courier New" w:cs="Courier New" w:hint="default"/>
      </w:rPr>
    </w:lvl>
    <w:lvl w:ilvl="2" w:tplc="04050005">
      <w:start w:val="1"/>
      <w:numFmt w:val="bullet"/>
      <w:lvlText w:val=""/>
      <w:lvlJc w:val="left"/>
      <w:pPr>
        <w:ind w:left="3011" w:hanging="360"/>
      </w:pPr>
      <w:rPr>
        <w:rFonts w:ascii="Wingdings" w:hAnsi="Wingdings" w:hint="default"/>
      </w:rPr>
    </w:lvl>
    <w:lvl w:ilvl="3" w:tplc="04050001">
      <w:start w:val="1"/>
      <w:numFmt w:val="bullet"/>
      <w:lvlText w:val=""/>
      <w:lvlJc w:val="left"/>
      <w:pPr>
        <w:ind w:left="3731" w:hanging="360"/>
      </w:pPr>
      <w:rPr>
        <w:rFonts w:ascii="Symbol" w:hAnsi="Symbol" w:hint="default"/>
      </w:rPr>
    </w:lvl>
    <w:lvl w:ilvl="4" w:tplc="04050003">
      <w:start w:val="1"/>
      <w:numFmt w:val="bullet"/>
      <w:lvlText w:val="o"/>
      <w:lvlJc w:val="left"/>
      <w:pPr>
        <w:ind w:left="4451" w:hanging="360"/>
      </w:pPr>
      <w:rPr>
        <w:rFonts w:ascii="Courier New" w:hAnsi="Courier New" w:cs="Courier New" w:hint="default"/>
      </w:rPr>
    </w:lvl>
    <w:lvl w:ilvl="5" w:tplc="04050005">
      <w:start w:val="1"/>
      <w:numFmt w:val="bullet"/>
      <w:lvlText w:val=""/>
      <w:lvlJc w:val="left"/>
      <w:pPr>
        <w:ind w:left="5171" w:hanging="360"/>
      </w:pPr>
      <w:rPr>
        <w:rFonts w:ascii="Wingdings" w:hAnsi="Wingdings" w:hint="default"/>
      </w:rPr>
    </w:lvl>
    <w:lvl w:ilvl="6" w:tplc="04050001">
      <w:start w:val="1"/>
      <w:numFmt w:val="bullet"/>
      <w:lvlText w:val=""/>
      <w:lvlJc w:val="left"/>
      <w:pPr>
        <w:ind w:left="5891" w:hanging="360"/>
      </w:pPr>
      <w:rPr>
        <w:rFonts w:ascii="Symbol" w:hAnsi="Symbol" w:hint="default"/>
      </w:rPr>
    </w:lvl>
    <w:lvl w:ilvl="7" w:tplc="04050003">
      <w:start w:val="1"/>
      <w:numFmt w:val="bullet"/>
      <w:lvlText w:val="o"/>
      <w:lvlJc w:val="left"/>
      <w:pPr>
        <w:ind w:left="6611" w:hanging="360"/>
      </w:pPr>
      <w:rPr>
        <w:rFonts w:ascii="Courier New" w:hAnsi="Courier New" w:cs="Courier New" w:hint="default"/>
      </w:rPr>
    </w:lvl>
    <w:lvl w:ilvl="8" w:tplc="04050005">
      <w:start w:val="1"/>
      <w:numFmt w:val="bullet"/>
      <w:lvlText w:val=""/>
      <w:lvlJc w:val="left"/>
      <w:pPr>
        <w:ind w:left="7331" w:hanging="360"/>
      </w:pPr>
      <w:rPr>
        <w:rFonts w:ascii="Wingdings" w:hAnsi="Wingdings" w:hint="default"/>
      </w:rPr>
    </w:lvl>
  </w:abstractNum>
  <w:num w:numId="1" w16cid:durableId="1144931420">
    <w:abstractNumId w:val="22"/>
  </w:num>
  <w:num w:numId="2" w16cid:durableId="345838074">
    <w:abstractNumId w:val="13"/>
  </w:num>
  <w:num w:numId="3" w16cid:durableId="378240062">
    <w:abstractNumId w:val="5"/>
  </w:num>
  <w:num w:numId="4" w16cid:durableId="483473222">
    <w:abstractNumId w:val="6"/>
  </w:num>
  <w:num w:numId="5" w16cid:durableId="1082800852">
    <w:abstractNumId w:val="18"/>
  </w:num>
  <w:num w:numId="6" w16cid:durableId="396822510">
    <w:abstractNumId w:val="21"/>
  </w:num>
  <w:num w:numId="7" w16cid:durableId="1917856334">
    <w:abstractNumId w:val="10"/>
  </w:num>
  <w:num w:numId="8" w16cid:durableId="1734542713">
    <w:abstractNumId w:val="21"/>
  </w:num>
  <w:num w:numId="9" w16cid:durableId="776676066">
    <w:abstractNumId w:val="7"/>
  </w:num>
  <w:num w:numId="10" w16cid:durableId="1389651017">
    <w:abstractNumId w:val="16"/>
  </w:num>
  <w:num w:numId="11" w16cid:durableId="2044091504">
    <w:abstractNumId w:val="3"/>
  </w:num>
  <w:num w:numId="12" w16cid:durableId="1282876465">
    <w:abstractNumId w:val="20"/>
  </w:num>
  <w:num w:numId="13" w16cid:durableId="24793756">
    <w:abstractNumId w:val="23"/>
  </w:num>
  <w:num w:numId="14" w16cid:durableId="1103769889">
    <w:abstractNumId w:val="17"/>
  </w:num>
  <w:num w:numId="15" w16cid:durableId="797333577">
    <w:abstractNumId w:val="12"/>
  </w:num>
  <w:num w:numId="16" w16cid:durableId="742873749">
    <w:abstractNumId w:val="2"/>
  </w:num>
  <w:num w:numId="17" w16cid:durableId="1381631591">
    <w:abstractNumId w:val="9"/>
  </w:num>
  <w:num w:numId="18" w16cid:durableId="1747262515">
    <w:abstractNumId w:val="3"/>
  </w:num>
  <w:num w:numId="19" w16cid:durableId="1771777448">
    <w:abstractNumId w:val="15"/>
  </w:num>
  <w:num w:numId="20" w16cid:durableId="1003628817">
    <w:abstractNumId w:val="11"/>
  </w:num>
  <w:num w:numId="21" w16cid:durableId="2134593516">
    <w:abstractNumId w:val="19"/>
  </w:num>
  <w:num w:numId="22" w16cid:durableId="689797058">
    <w:abstractNumId w:val="4"/>
  </w:num>
  <w:num w:numId="23" w16cid:durableId="1985768817">
    <w:abstractNumId w:val="22"/>
  </w:num>
  <w:num w:numId="24" w16cid:durableId="557785700">
    <w:abstractNumId w:val="22"/>
  </w:num>
  <w:num w:numId="25" w16cid:durableId="1118373713">
    <w:abstractNumId w:val="14"/>
  </w:num>
  <w:num w:numId="26" w16cid:durableId="317729164">
    <w:abstractNumId w:val="8"/>
  </w:num>
  <w:num w:numId="27" w16cid:durableId="1142498633">
    <w:abstractNumId w:val="0"/>
  </w:num>
  <w:num w:numId="28" w16cid:durableId="642734689">
    <w:abstractNumId w:val="2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autoHyphenation/>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966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36D7"/>
    <w:rsid w:val="00003BEF"/>
    <w:rsid w:val="000108AD"/>
    <w:rsid w:val="00011EAC"/>
    <w:rsid w:val="00011FAA"/>
    <w:rsid w:val="000158A1"/>
    <w:rsid w:val="00015D8E"/>
    <w:rsid w:val="0001718E"/>
    <w:rsid w:val="00017DC2"/>
    <w:rsid w:val="0002689A"/>
    <w:rsid w:val="00026CEA"/>
    <w:rsid w:val="000315F5"/>
    <w:rsid w:val="00031C22"/>
    <w:rsid w:val="000338E4"/>
    <w:rsid w:val="00033E39"/>
    <w:rsid w:val="00035CC7"/>
    <w:rsid w:val="00043B40"/>
    <w:rsid w:val="000440DD"/>
    <w:rsid w:val="00044739"/>
    <w:rsid w:val="0005209F"/>
    <w:rsid w:val="000556D9"/>
    <w:rsid w:val="00062C4B"/>
    <w:rsid w:val="0006421A"/>
    <w:rsid w:val="00064CAB"/>
    <w:rsid w:val="000651AA"/>
    <w:rsid w:val="00067AF9"/>
    <w:rsid w:val="00070161"/>
    <w:rsid w:val="00072BA2"/>
    <w:rsid w:val="00073139"/>
    <w:rsid w:val="00075D65"/>
    <w:rsid w:val="00082834"/>
    <w:rsid w:val="0008481C"/>
    <w:rsid w:val="00085854"/>
    <w:rsid w:val="000912DC"/>
    <w:rsid w:val="000915C5"/>
    <w:rsid w:val="00093FA5"/>
    <w:rsid w:val="00094AFD"/>
    <w:rsid w:val="000957AE"/>
    <w:rsid w:val="000A2F0D"/>
    <w:rsid w:val="000A4926"/>
    <w:rsid w:val="000A6623"/>
    <w:rsid w:val="000A66EF"/>
    <w:rsid w:val="000B0345"/>
    <w:rsid w:val="000B0488"/>
    <w:rsid w:val="000B4E52"/>
    <w:rsid w:val="000C05FF"/>
    <w:rsid w:val="000C141E"/>
    <w:rsid w:val="000C2A89"/>
    <w:rsid w:val="000C41C9"/>
    <w:rsid w:val="000D1294"/>
    <w:rsid w:val="000F0AA1"/>
    <w:rsid w:val="000F720D"/>
    <w:rsid w:val="00101A4F"/>
    <w:rsid w:val="0010394B"/>
    <w:rsid w:val="00103C87"/>
    <w:rsid w:val="001046C4"/>
    <w:rsid w:val="001048F4"/>
    <w:rsid w:val="00107A6D"/>
    <w:rsid w:val="001108A2"/>
    <w:rsid w:val="00112B58"/>
    <w:rsid w:val="00114CCB"/>
    <w:rsid w:val="00121CD5"/>
    <w:rsid w:val="00125903"/>
    <w:rsid w:val="00127098"/>
    <w:rsid w:val="001278D5"/>
    <w:rsid w:val="00131898"/>
    <w:rsid w:val="00131E94"/>
    <w:rsid w:val="00133786"/>
    <w:rsid w:val="001366CE"/>
    <w:rsid w:val="00140F49"/>
    <w:rsid w:val="00142B7A"/>
    <w:rsid w:val="0014380B"/>
    <w:rsid w:val="001450AA"/>
    <w:rsid w:val="00145838"/>
    <w:rsid w:val="00146201"/>
    <w:rsid w:val="001474F6"/>
    <w:rsid w:val="00150FB6"/>
    <w:rsid w:val="0015229C"/>
    <w:rsid w:val="001603DD"/>
    <w:rsid w:val="00160984"/>
    <w:rsid w:val="00162B7E"/>
    <w:rsid w:val="00165FEC"/>
    <w:rsid w:val="00173C6D"/>
    <w:rsid w:val="00180336"/>
    <w:rsid w:val="001809CD"/>
    <w:rsid w:val="00182B6F"/>
    <w:rsid w:val="0019127A"/>
    <w:rsid w:val="00194272"/>
    <w:rsid w:val="00194C5C"/>
    <w:rsid w:val="00195DEB"/>
    <w:rsid w:val="001B5D26"/>
    <w:rsid w:val="001B78C2"/>
    <w:rsid w:val="001C30CA"/>
    <w:rsid w:val="001C458C"/>
    <w:rsid w:val="001C5955"/>
    <w:rsid w:val="001C5FA9"/>
    <w:rsid w:val="001D0E0C"/>
    <w:rsid w:val="001E0334"/>
    <w:rsid w:val="001E0E41"/>
    <w:rsid w:val="001E110B"/>
    <w:rsid w:val="001E2AA5"/>
    <w:rsid w:val="001E2B17"/>
    <w:rsid w:val="001E3155"/>
    <w:rsid w:val="001E6B4B"/>
    <w:rsid w:val="001E6CEE"/>
    <w:rsid w:val="001E7C06"/>
    <w:rsid w:val="001F1789"/>
    <w:rsid w:val="00201117"/>
    <w:rsid w:val="002022A5"/>
    <w:rsid w:val="00204514"/>
    <w:rsid w:val="002067F0"/>
    <w:rsid w:val="00206D84"/>
    <w:rsid w:val="00207832"/>
    <w:rsid w:val="002105D9"/>
    <w:rsid w:val="00214CF5"/>
    <w:rsid w:val="00224F1E"/>
    <w:rsid w:val="0022517F"/>
    <w:rsid w:val="002267BB"/>
    <w:rsid w:val="00227B42"/>
    <w:rsid w:val="00232285"/>
    <w:rsid w:val="00233CD7"/>
    <w:rsid w:val="00235EDF"/>
    <w:rsid w:val="00241F1A"/>
    <w:rsid w:val="00242128"/>
    <w:rsid w:val="00242BDC"/>
    <w:rsid w:val="00245D29"/>
    <w:rsid w:val="00250CD4"/>
    <w:rsid w:val="0025190F"/>
    <w:rsid w:val="0025282B"/>
    <w:rsid w:val="00257012"/>
    <w:rsid w:val="00260061"/>
    <w:rsid w:val="0026575A"/>
    <w:rsid w:val="00266871"/>
    <w:rsid w:val="00271887"/>
    <w:rsid w:val="002718FC"/>
    <w:rsid w:val="00274A61"/>
    <w:rsid w:val="00275E3E"/>
    <w:rsid w:val="0027730A"/>
    <w:rsid w:val="00277DB6"/>
    <w:rsid w:val="002808DF"/>
    <w:rsid w:val="00282285"/>
    <w:rsid w:val="00292337"/>
    <w:rsid w:val="002968AD"/>
    <w:rsid w:val="002A0D5E"/>
    <w:rsid w:val="002A377A"/>
    <w:rsid w:val="002A3B7A"/>
    <w:rsid w:val="002A5D85"/>
    <w:rsid w:val="002A639B"/>
    <w:rsid w:val="002B4C58"/>
    <w:rsid w:val="002C0060"/>
    <w:rsid w:val="002C1555"/>
    <w:rsid w:val="002C31E2"/>
    <w:rsid w:val="002D6402"/>
    <w:rsid w:val="002D6638"/>
    <w:rsid w:val="002D7B72"/>
    <w:rsid w:val="002E3D28"/>
    <w:rsid w:val="002E7876"/>
    <w:rsid w:val="002F373D"/>
    <w:rsid w:val="002F4CC0"/>
    <w:rsid w:val="002F55A3"/>
    <w:rsid w:val="00300D1B"/>
    <w:rsid w:val="00301E87"/>
    <w:rsid w:val="00303029"/>
    <w:rsid w:val="003053EA"/>
    <w:rsid w:val="003147EE"/>
    <w:rsid w:val="00317115"/>
    <w:rsid w:val="0032013B"/>
    <w:rsid w:val="00321B5C"/>
    <w:rsid w:val="00323CF0"/>
    <w:rsid w:val="003263A3"/>
    <w:rsid w:val="003373AD"/>
    <w:rsid w:val="00343F68"/>
    <w:rsid w:val="00344CCD"/>
    <w:rsid w:val="00351DBC"/>
    <w:rsid w:val="00360A16"/>
    <w:rsid w:val="00362588"/>
    <w:rsid w:val="003659B8"/>
    <w:rsid w:val="00370404"/>
    <w:rsid w:val="00373E75"/>
    <w:rsid w:val="0038320F"/>
    <w:rsid w:val="003869FE"/>
    <w:rsid w:val="00387297"/>
    <w:rsid w:val="00392D91"/>
    <w:rsid w:val="003973C7"/>
    <w:rsid w:val="003A46A0"/>
    <w:rsid w:val="003A55EF"/>
    <w:rsid w:val="003A6FD6"/>
    <w:rsid w:val="003B1BC3"/>
    <w:rsid w:val="003B5076"/>
    <w:rsid w:val="003C1F38"/>
    <w:rsid w:val="003C576A"/>
    <w:rsid w:val="003C62CD"/>
    <w:rsid w:val="003D37FF"/>
    <w:rsid w:val="003D50C5"/>
    <w:rsid w:val="003D5DA8"/>
    <w:rsid w:val="003D7B2D"/>
    <w:rsid w:val="003E5FCF"/>
    <w:rsid w:val="003F06E5"/>
    <w:rsid w:val="003F439A"/>
    <w:rsid w:val="003F6245"/>
    <w:rsid w:val="0040500E"/>
    <w:rsid w:val="00413478"/>
    <w:rsid w:val="0041398C"/>
    <w:rsid w:val="00414136"/>
    <w:rsid w:val="004147DE"/>
    <w:rsid w:val="00415B98"/>
    <w:rsid w:val="004219B2"/>
    <w:rsid w:val="0042530E"/>
    <w:rsid w:val="00427A3D"/>
    <w:rsid w:val="00435CB3"/>
    <w:rsid w:val="00442EDB"/>
    <w:rsid w:val="004447E5"/>
    <w:rsid w:val="004539F1"/>
    <w:rsid w:val="004546BB"/>
    <w:rsid w:val="00456FB5"/>
    <w:rsid w:val="004661D0"/>
    <w:rsid w:val="00466B9A"/>
    <w:rsid w:val="00467091"/>
    <w:rsid w:val="00470890"/>
    <w:rsid w:val="00470BDA"/>
    <w:rsid w:val="0047136E"/>
    <w:rsid w:val="004748FD"/>
    <w:rsid w:val="00474E2A"/>
    <w:rsid w:val="00475858"/>
    <w:rsid w:val="00475F36"/>
    <w:rsid w:val="00477193"/>
    <w:rsid w:val="0048356A"/>
    <w:rsid w:val="00483B3F"/>
    <w:rsid w:val="00485F05"/>
    <w:rsid w:val="00487E0D"/>
    <w:rsid w:val="00495DCE"/>
    <w:rsid w:val="004A1051"/>
    <w:rsid w:val="004A1446"/>
    <w:rsid w:val="004A1D1C"/>
    <w:rsid w:val="004A27CC"/>
    <w:rsid w:val="004A30FA"/>
    <w:rsid w:val="004A3670"/>
    <w:rsid w:val="004A3BDA"/>
    <w:rsid w:val="004A5450"/>
    <w:rsid w:val="004A6C1F"/>
    <w:rsid w:val="004B1914"/>
    <w:rsid w:val="004B2ADD"/>
    <w:rsid w:val="004B3D3F"/>
    <w:rsid w:val="004B48B3"/>
    <w:rsid w:val="004B4F65"/>
    <w:rsid w:val="004C21D2"/>
    <w:rsid w:val="004C49FF"/>
    <w:rsid w:val="004C631E"/>
    <w:rsid w:val="004C6B7D"/>
    <w:rsid w:val="004C7F44"/>
    <w:rsid w:val="004D0C02"/>
    <w:rsid w:val="004D0CDF"/>
    <w:rsid w:val="004D1D2E"/>
    <w:rsid w:val="004D328C"/>
    <w:rsid w:val="004D6356"/>
    <w:rsid w:val="004D6BB7"/>
    <w:rsid w:val="004E0453"/>
    <w:rsid w:val="004E0635"/>
    <w:rsid w:val="004E2701"/>
    <w:rsid w:val="004F5CC5"/>
    <w:rsid w:val="005016DB"/>
    <w:rsid w:val="005046D9"/>
    <w:rsid w:val="00505C78"/>
    <w:rsid w:val="00506E46"/>
    <w:rsid w:val="00512634"/>
    <w:rsid w:val="005126DB"/>
    <w:rsid w:val="00517FDF"/>
    <w:rsid w:val="00522576"/>
    <w:rsid w:val="0052594C"/>
    <w:rsid w:val="00535438"/>
    <w:rsid w:val="005364AB"/>
    <w:rsid w:val="00537A62"/>
    <w:rsid w:val="00540DCF"/>
    <w:rsid w:val="00545B4C"/>
    <w:rsid w:val="00547F15"/>
    <w:rsid w:val="00550003"/>
    <w:rsid w:val="00552F62"/>
    <w:rsid w:val="00554B7F"/>
    <w:rsid w:val="00556CB4"/>
    <w:rsid w:val="005574FB"/>
    <w:rsid w:val="005607F1"/>
    <w:rsid w:val="0056261B"/>
    <w:rsid w:val="005750AA"/>
    <w:rsid w:val="00575AC7"/>
    <w:rsid w:val="00585279"/>
    <w:rsid w:val="005945A7"/>
    <w:rsid w:val="005A0D61"/>
    <w:rsid w:val="005A1176"/>
    <w:rsid w:val="005A27AB"/>
    <w:rsid w:val="005A29AB"/>
    <w:rsid w:val="005A2EEB"/>
    <w:rsid w:val="005A3E5E"/>
    <w:rsid w:val="005A6EF9"/>
    <w:rsid w:val="005B0A66"/>
    <w:rsid w:val="005B0DDC"/>
    <w:rsid w:val="005B1827"/>
    <w:rsid w:val="005B2A7C"/>
    <w:rsid w:val="005B31AE"/>
    <w:rsid w:val="005B3E67"/>
    <w:rsid w:val="005B42FD"/>
    <w:rsid w:val="005B7EDC"/>
    <w:rsid w:val="005C3A51"/>
    <w:rsid w:val="005D0489"/>
    <w:rsid w:val="005D2297"/>
    <w:rsid w:val="005D2999"/>
    <w:rsid w:val="005D6E16"/>
    <w:rsid w:val="005E009B"/>
    <w:rsid w:val="005E10E0"/>
    <w:rsid w:val="005E43D5"/>
    <w:rsid w:val="005E6F88"/>
    <w:rsid w:val="005F0199"/>
    <w:rsid w:val="005F16E6"/>
    <w:rsid w:val="005F33BE"/>
    <w:rsid w:val="005F36F9"/>
    <w:rsid w:val="005F55D2"/>
    <w:rsid w:val="005F7D2B"/>
    <w:rsid w:val="00602999"/>
    <w:rsid w:val="00606AC1"/>
    <w:rsid w:val="006073CF"/>
    <w:rsid w:val="00607EE0"/>
    <w:rsid w:val="00610D99"/>
    <w:rsid w:val="00611D00"/>
    <w:rsid w:val="006141A8"/>
    <w:rsid w:val="00620AE5"/>
    <w:rsid w:val="00623FD9"/>
    <w:rsid w:val="00624DDE"/>
    <w:rsid w:val="0062729E"/>
    <w:rsid w:val="006322CE"/>
    <w:rsid w:val="00633DC7"/>
    <w:rsid w:val="00635CCC"/>
    <w:rsid w:val="006360B2"/>
    <w:rsid w:val="00640DD3"/>
    <w:rsid w:val="006429B6"/>
    <w:rsid w:val="00646347"/>
    <w:rsid w:val="00651C46"/>
    <w:rsid w:val="00655FC0"/>
    <w:rsid w:val="006615FD"/>
    <w:rsid w:val="0066563F"/>
    <w:rsid w:val="00665DBE"/>
    <w:rsid w:val="00667180"/>
    <w:rsid w:val="00670C07"/>
    <w:rsid w:val="006725AD"/>
    <w:rsid w:val="006734AE"/>
    <w:rsid w:val="00674B22"/>
    <w:rsid w:val="00674D57"/>
    <w:rsid w:val="00677701"/>
    <w:rsid w:val="00677C80"/>
    <w:rsid w:val="0068033E"/>
    <w:rsid w:val="00680A5F"/>
    <w:rsid w:val="00680EF3"/>
    <w:rsid w:val="0068555F"/>
    <w:rsid w:val="006862BF"/>
    <w:rsid w:val="006864F5"/>
    <w:rsid w:val="00691AC4"/>
    <w:rsid w:val="0069493C"/>
    <w:rsid w:val="006964E6"/>
    <w:rsid w:val="00697A16"/>
    <w:rsid w:val="006A36B8"/>
    <w:rsid w:val="006A5019"/>
    <w:rsid w:val="006B3E47"/>
    <w:rsid w:val="006C44FC"/>
    <w:rsid w:val="006C7920"/>
    <w:rsid w:val="006D1956"/>
    <w:rsid w:val="006D49D2"/>
    <w:rsid w:val="006D4EB4"/>
    <w:rsid w:val="006D6743"/>
    <w:rsid w:val="006D7E60"/>
    <w:rsid w:val="006E0CBF"/>
    <w:rsid w:val="006E4406"/>
    <w:rsid w:val="006F1B81"/>
    <w:rsid w:val="006F1B82"/>
    <w:rsid w:val="006F393B"/>
    <w:rsid w:val="006F3B50"/>
    <w:rsid w:val="00701E62"/>
    <w:rsid w:val="00705241"/>
    <w:rsid w:val="00707B08"/>
    <w:rsid w:val="007127FE"/>
    <w:rsid w:val="007130CA"/>
    <w:rsid w:val="00713AFA"/>
    <w:rsid w:val="00713F13"/>
    <w:rsid w:val="007140B8"/>
    <w:rsid w:val="00720248"/>
    <w:rsid w:val="007235EB"/>
    <w:rsid w:val="00734E90"/>
    <w:rsid w:val="007366B9"/>
    <w:rsid w:val="00736EB7"/>
    <w:rsid w:val="00736F88"/>
    <w:rsid w:val="007371CF"/>
    <w:rsid w:val="00737C72"/>
    <w:rsid w:val="00737E9F"/>
    <w:rsid w:val="0074419F"/>
    <w:rsid w:val="00744E10"/>
    <w:rsid w:val="0074727C"/>
    <w:rsid w:val="0075199B"/>
    <w:rsid w:val="00751C17"/>
    <w:rsid w:val="007535E7"/>
    <w:rsid w:val="00753E78"/>
    <w:rsid w:val="007543CE"/>
    <w:rsid w:val="00754F88"/>
    <w:rsid w:val="00755320"/>
    <w:rsid w:val="007604AF"/>
    <w:rsid w:val="00763434"/>
    <w:rsid w:val="007644C0"/>
    <w:rsid w:val="00764F59"/>
    <w:rsid w:val="00765A6F"/>
    <w:rsid w:val="0076794F"/>
    <w:rsid w:val="00770E0F"/>
    <w:rsid w:val="0078445A"/>
    <w:rsid w:val="00787917"/>
    <w:rsid w:val="0079120F"/>
    <w:rsid w:val="00791AE8"/>
    <w:rsid w:val="007948CE"/>
    <w:rsid w:val="0079640E"/>
    <w:rsid w:val="007A1BD4"/>
    <w:rsid w:val="007A2359"/>
    <w:rsid w:val="007A64A5"/>
    <w:rsid w:val="007A69F8"/>
    <w:rsid w:val="007B0690"/>
    <w:rsid w:val="007C0F15"/>
    <w:rsid w:val="007C1240"/>
    <w:rsid w:val="007C5AAC"/>
    <w:rsid w:val="007D3310"/>
    <w:rsid w:val="007D46D1"/>
    <w:rsid w:val="007D584B"/>
    <w:rsid w:val="007D5F50"/>
    <w:rsid w:val="007D737B"/>
    <w:rsid w:val="007D765B"/>
    <w:rsid w:val="007D7ECF"/>
    <w:rsid w:val="007E5855"/>
    <w:rsid w:val="007E5E83"/>
    <w:rsid w:val="007F031E"/>
    <w:rsid w:val="007F033F"/>
    <w:rsid w:val="007F1A8C"/>
    <w:rsid w:val="007F45CA"/>
    <w:rsid w:val="007F68C0"/>
    <w:rsid w:val="00800940"/>
    <w:rsid w:val="00800BA0"/>
    <w:rsid w:val="008033AC"/>
    <w:rsid w:val="00803FDD"/>
    <w:rsid w:val="00806C0F"/>
    <w:rsid w:val="008165EA"/>
    <w:rsid w:val="008202C7"/>
    <w:rsid w:val="00820F88"/>
    <w:rsid w:val="008235A8"/>
    <w:rsid w:val="00823D95"/>
    <w:rsid w:val="00825782"/>
    <w:rsid w:val="008301C0"/>
    <w:rsid w:val="0084289E"/>
    <w:rsid w:val="00842B82"/>
    <w:rsid w:val="008446CE"/>
    <w:rsid w:val="00846A2D"/>
    <w:rsid w:val="00846C59"/>
    <w:rsid w:val="0084786A"/>
    <w:rsid w:val="008523F7"/>
    <w:rsid w:val="008523F9"/>
    <w:rsid w:val="00852FF7"/>
    <w:rsid w:val="00853F03"/>
    <w:rsid w:val="008550E6"/>
    <w:rsid w:val="00863EA5"/>
    <w:rsid w:val="00866AB0"/>
    <w:rsid w:val="00866CF5"/>
    <w:rsid w:val="00866F97"/>
    <w:rsid w:val="008671B0"/>
    <w:rsid w:val="00867DB1"/>
    <w:rsid w:val="00872685"/>
    <w:rsid w:val="0087460F"/>
    <w:rsid w:val="00880E83"/>
    <w:rsid w:val="008836AA"/>
    <w:rsid w:val="0088468E"/>
    <w:rsid w:val="00890C88"/>
    <w:rsid w:val="00890D5B"/>
    <w:rsid w:val="0089216D"/>
    <w:rsid w:val="00893606"/>
    <w:rsid w:val="0089450A"/>
    <w:rsid w:val="008951C7"/>
    <w:rsid w:val="00895718"/>
    <w:rsid w:val="008A28B7"/>
    <w:rsid w:val="008A389B"/>
    <w:rsid w:val="008A58F3"/>
    <w:rsid w:val="008B02FF"/>
    <w:rsid w:val="008B1349"/>
    <w:rsid w:val="008B1434"/>
    <w:rsid w:val="008B19CA"/>
    <w:rsid w:val="008B1A56"/>
    <w:rsid w:val="008B2E08"/>
    <w:rsid w:val="008B6EE9"/>
    <w:rsid w:val="008C1E3B"/>
    <w:rsid w:val="008C266F"/>
    <w:rsid w:val="008C4215"/>
    <w:rsid w:val="008C4E13"/>
    <w:rsid w:val="008D2108"/>
    <w:rsid w:val="008D2142"/>
    <w:rsid w:val="008D355B"/>
    <w:rsid w:val="008D547D"/>
    <w:rsid w:val="008D59F0"/>
    <w:rsid w:val="008E28D3"/>
    <w:rsid w:val="008E4E68"/>
    <w:rsid w:val="008E611E"/>
    <w:rsid w:val="008E64A5"/>
    <w:rsid w:val="008F06DD"/>
    <w:rsid w:val="008F0CE2"/>
    <w:rsid w:val="008F45D8"/>
    <w:rsid w:val="008F5C56"/>
    <w:rsid w:val="008F6D08"/>
    <w:rsid w:val="0090054D"/>
    <w:rsid w:val="00901B06"/>
    <w:rsid w:val="00903F72"/>
    <w:rsid w:val="0090570E"/>
    <w:rsid w:val="00907CDB"/>
    <w:rsid w:val="0091182D"/>
    <w:rsid w:val="00911FF0"/>
    <w:rsid w:val="00913222"/>
    <w:rsid w:val="009133ED"/>
    <w:rsid w:val="0091357D"/>
    <w:rsid w:val="00916305"/>
    <w:rsid w:val="00917A67"/>
    <w:rsid w:val="00923276"/>
    <w:rsid w:val="00923C1D"/>
    <w:rsid w:val="009262E1"/>
    <w:rsid w:val="00926E7F"/>
    <w:rsid w:val="00934AEC"/>
    <w:rsid w:val="00934C9A"/>
    <w:rsid w:val="00940319"/>
    <w:rsid w:val="00940837"/>
    <w:rsid w:val="009432F7"/>
    <w:rsid w:val="00946F4B"/>
    <w:rsid w:val="0095175C"/>
    <w:rsid w:val="00954A8F"/>
    <w:rsid w:val="009652C9"/>
    <w:rsid w:val="00967C09"/>
    <w:rsid w:val="00967C11"/>
    <w:rsid w:val="00972DBB"/>
    <w:rsid w:val="009732A9"/>
    <w:rsid w:val="00974D25"/>
    <w:rsid w:val="009754DF"/>
    <w:rsid w:val="00983C20"/>
    <w:rsid w:val="00985705"/>
    <w:rsid w:val="00990B95"/>
    <w:rsid w:val="00992003"/>
    <w:rsid w:val="00992FCB"/>
    <w:rsid w:val="00994423"/>
    <w:rsid w:val="00996371"/>
    <w:rsid w:val="0099742D"/>
    <w:rsid w:val="0099789A"/>
    <w:rsid w:val="009A011D"/>
    <w:rsid w:val="009A0F4C"/>
    <w:rsid w:val="009A18E1"/>
    <w:rsid w:val="009A2844"/>
    <w:rsid w:val="009A4D5B"/>
    <w:rsid w:val="009A6CED"/>
    <w:rsid w:val="009B1789"/>
    <w:rsid w:val="009B3CD8"/>
    <w:rsid w:val="009B50C9"/>
    <w:rsid w:val="009B6253"/>
    <w:rsid w:val="009C2670"/>
    <w:rsid w:val="009C2AF4"/>
    <w:rsid w:val="009C3225"/>
    <w:rsid w:val="009C36DF"/>
    <w:rsid w:val="009C3C46"/>
    <w:rsid w:val="009C4BD0"/>
    <w:rsid w:val="009C7AB2"/>
    <w:rsid w:val="009D2C24"/>
    <w:rsid w:val="009D522B"/>
    <w:rsid w:val="009D572B"/>
    <w:rsid w:val="009E02A5"/>
    <w:rsid w:val="009E0660"/>
    <w:rsid w:val="009E1D35"/>
    <w:rsid w:val="009E3AAD"/>
    <w:rsid w:val="009E6B66"/>
    <w:rsid w:val="009F2A68"/>
    <w:rsid w:val="009F59C8"/>
    <w:rsid w:val="009F7FF4"/>
    <w:rsid w:val="00A01C60"/>
    <w:rsid w:val="00A059A3"/>
    <w:rsid w:val="00A07D0D"/>
    <w:rsid w:val="00A12432"/>
    <w:rsid w:val="00A17F6A"/>
    <w:rsid w:val="00A23956"/>
    <w:rsid w:val="00A24B39"/>
    <w:rsid w:val="00A259B8"/>
    <w:rsid w:val="00A27F62"/>
    <w:rsid w:val="00A31FEB"/>
    <w:rsid w:val="00A34CEF"/>
    <w:rsid w:val="00A35809"/>
    <w:rsid w:val="00A40251"/>
    <w:rsid w:val="00A415B4"/>
    <w:rsid w:val="00A51C20"/>
    <w:rsid w:val="00A51D5F"/>
    <w:rsid w:val="00A54092"/>
    <w:rsid w:val="00A55227"/>
    <w:rsid w:val="00A558F7"/>
    <w:rsid w:val="00A56842"/>
    <w:rsid w:val="00A60F96"/>
    <w:rsid w:val="00A614AC"/>
    <w:rsid w:val="00A61B6D"/>
    <w:rsid w:val="00A6563D"/>
    <w:rsid w:val="00A65E16"/>
    <w:rsid w:val="00A661D3"/>
    <w:rsid w:val="00A66FF3"/>
    <w:rsid w:val="00A70C0D"/>
    <w:rsid w:val="00A8177A"/>
    <w:rsid w:val="00A819FA"/>
    <w:rsid w:val="00A84829"/>
    <w:rsid w:val="00A84AD6"/>
    <w:rsid w:val="00A8632B"/>
    <w:rsid w:val="00A90B56"/>
    <w:rsid w:val="00A92C0E"/>
    <w:rsid w:val="00A92E50"/>
    <w:rsid w:val="00A976B0"/>
    <w:rsid w:val="00AA3531"/>
    <w:rsid w:val="00AA6869"/>
    <w:rsid w:val="00AA7698"/>
    <w:rsid w:val="00AB076A"/>
    <w:rsid w:val="00AC03AB"/>
    <w:rsid w:val="00AD30A6"/>
    <w:rsid w:val="00AD3683"/>
    <w:rsid w:val="00AD4660"/>
    <w:rsid w:val="00AD57D8"/>
    <w:rsid w:val="00AD7494"/>
    <w:rsid w:val="00AE07E8"/>
    <w:rsid w:val="00AE3D10"/>
    <w:rsid w:val="00AE6D6F"/>
    <w:rsid w:val="00AF08B4"/>
    <w:rsid w:val="00AF2D95"/>
    <w:rsid w:val="00AF58AE"/>
    <w:rsid w:val="00AF78CF"/>
    <w:rsid w:val="00B05C2C"/>
    <w:rsid w:val="00B11071"/>
    <w:rsid w:val="00B12099"/>
    <w:rsid w:val="00B13BA0"/>
    <w:rsid w:val="00B150BD"/>
    <w:rsid w:val="00B17570"/>
    <w:rsid w:val="00B21187"/>
    <w:rsid w:val="00B2239F"/>
    <w:rsid w:val="00B22C5F"/>
    <w:rsid w:val="00B23F29"/>
    <w:rsid w:val="00B24534"/>
    <w:rsid w:val="00B24F38"/>
    <w:rsid w:val="00B27BDE"/>
    <w:rsid w:val="00B34E37"/>
    <w:rsid w:val="00B3657E"/>
    <w:rsid w:val="00B36EC9"/>
    <w:rsid w:val="00B37A57"/>
    <w:rsid w:val="00B44004"/>
    <w:rsid w:val="00B46130"/>
    <w:rsid w:val="00B46F69"/>
    <w:rsid w:val="00B51B6A"/>
    <w:rsid w:val="00B531ED"/>
    <w:rsid w:val="00B53243"/>
    <w:rsid w:val="00B53DF3"/>
    <w:rsid w:val="00B54063"/>
    <w:rsid w:val="00B55696"/>
    <w:rsid w:val="00B5610B"/>
    <w:rsid w:val="00B623AE"/>
    <w:rsid w:val="00B62EFE"/>
    <w:rsid w:val="00B63CDA"/>
    <w:rsid w:val="00B72DCE"/>
    <w:rsid w:val="00B762EE"/>
    <w:rsid w:val="00B8151E"/>
    <w:rsid w:val="00B81A8D"/>
    <w:rsid w:val="00B836D7"/>
    <w:rsid w:val="00B912FE"/>
    <w:rsid w:val="00B9174A"/>
    <w:rsid w:val="00B934E9"/>
    <w:rsid w:val="00B96C87"/>
    <w:rsid w:val="00B97709"/>
    <w:rsid w:val="00BA086B"/>
    <w:rsid w:val="00BA68D7"/>
    <w:rsid w:val="00BA7051"/>
    <w:rsid w:val="00BB0793"/>
    <w:rsid w:val="00BB2B39"/>
    <w:rsid w:val="00BB4C82"/>
    <w:rsid w:val="00BB5F0C"/>
    <w:rsid w:val="00BC3308"/>
    <w:rsid w:val="00BC45F6"/>
    <w:rsid w:val="00BD0D36"/>
    <w:rsid w:val="00BD2CD1"/>
    <w:rsid w:val="00BE19D6"/>
    <w:rsid w:val="00BE3F9A"/>
    <w:rsid w:val="00BE43A1"/>
    <w:rsid w:val="00BE453A"/>
    <w:rsid w:val="00BE67F4"/>
    <w:rsid w:val="00BF3C67"/>
    <w:rsid w:val="00BF55E7"/>
    <w:rsid w:val="00C02AD4"/>
    <w:rsid w:val="00C02EAA"/>
    <w:rsid w:val="00C031FD"/>
    <w:rsid w:val="00C03C1E"/>
    <w:rsid w:val="00C0513F"/>
    <w:rsid w:val="00C05677"/>
    <w:rsid w:val="00C061CA"/>
    <w:rsid w:val="00C16A8F"/>
    <w:rsid w:val="00C178C6"/>
    <w:rsid w:val="00C2005D"/>
    <w:rsid w:val="00C20AD1"/>
    <w:rsid w:val="00C21137"/>
    <w:rsid w:val="00C2156F"/>
    <w:rsid w:val="00C2485F"/>
    <w:rsid w:val="00C251B2"/>
    <w:rsid w:val="00C27522"/>
    <w:rsid w:val="00C306A6"/>
    <w:rsid w:val="00C31F8F"/>
    <w:rsid w:val="00C32F7C"/>
    <w:rsid w:val="00C32F98"/>
    <w:rsid w:val="00C35128"/>
    <w:rsid w:val="00C3796B"/>
    <w:rsid w:val="00C429DB"/>
    <w:rsid w:val="00C4388F"/>
    <w:rsid w:val="00C46417"/>
    <w:rsid w:val="00C46B5A"/>
    <w:rsid w:val="00C53094"/>
    <w:rsid w:val="00C601C3"/>
    <w:rsid w:val="00C65E4A"/>
    <w:rsid w:val="00C70347"/>
    <w:rsid w:val="00C72186"/>
    <w:rsid w:val="00C725E3"/>
    <w:rsid w:val="00C74FB3"/>
    <w:rsid w:val="00C7572A"/>
    <w:rsid w:val="00C83DCF"/>
    <w:rsid w:val="00C8499C"/>
    <w:rsid w:val="00C90B24"/>
    <w:rsid w:val="00C9183C"/>
    <w:rsid w:val="00C94B82"/>
    <w:rsid w:val="00C94B83"/>
    <w:rsid w:val="00C95B30"/>
    <w:rsid w:val="00C96BC4"/>
    <w:rsid w:val="00C97265"/>
    <w:rsid w:val="00CA495B"/>
    <w:rsid w:val="00CA6605"/>
    <w:rsid w:val="00CA7585"/>
    <w:rsid w:val="00CB1318"/>
    <w:rsid w:val="00CB2598"/>
    <w:rsid w:val="00CB4725"/>
    <w:rsid w:val="00CB5532"/>
    <w:rsid w:val="00CB5DF4"/>
    <w:rsid w:val="00CB6E63"/>
    <w:rsid w:val="00CC021D"/>
    <w:rsid w:val="00CC226A"/>
    <w:rsid w:val="00CC2F0D"/>
    <w:rsid w:val="00CC4CC8"/>
    <w:rsid w:val="00CC5236"/>
    <w:rsid w:val="00CC54E3"/>
    <w:rsid w:val="00CD0F39"/>
    <w:rsid w:val="00CD2277"/>
    <w:rsid w:val="00CD286B"/>
    <w:rsid w:val="00CD2A80"/>
    <w:rsid w:val="00CD3979"/>
    <w:rsid w:val="00CD3D41"/>
    <w:rsid w:val="00CD6A98"/>
    <w:rsid w:val="00CE0082"/>
    <w:rsid w:val="00CE0112"/>
    <w:rsid w:val="00CE37B1"/>
    <w:rsid w:val="00CE78B3"/>
    <w:rsid w:val="00CF0304"/>
    <w:rsid w:val="00CF18E4"/>
    <w:rsid w:val="00CF217A"/>
    <w:rsid w:val="00CF2D19"/>
    <w:rsid w:val="00CF3E94"/>
    <w:rsid w:val="00CF62D8"/>
    <w:rsid w:val="00CF6A07"/>
    <w:rsid w:val="00D050FA"/>
    <w:rsid w:val="00D0518E"/>
    <w:rsid w:val="00D107D6"/>
    <w:rsid w:val="00D14C1C"/>
    <w:rsid w:val="00D17BFF"/>
    <w:rsid w:val="00D24505"/>
    <w:rsid w:val="00D3008C"/>
    <w:rsid w:val="00D32262"/>
    <w:rsid w:val="00D3724C"/>
    <w:rsid w:val="00D378EE"/>
    <w:rsid w:val="00D42D31"/>
    <w:rsid w:val="00D4350F"/>
    <w:rsid w:val="00D46E6E"/>
    <w:rsid w:val="00D51E09"/>
    <w:rsid w:val="00D55969"/>
    <w:rsid w:val="00D560C6"/>
    <w:rsid w:val="00D56C26"/>
    <w:rsid w:val="00D61C9C"/>
    <w:rsid w:val="00D62BC5"/>
    <w:rsid w:val="00D658C2"/>
    <w:rsid w:val="00D661EE"/>
    <w:rsid w:val="00D73EEA"/>
    <w:rsid w:val="00D74C49"/>
    <w:rsid w:val="00D767A0"/>
    <w:rsid w:val="00D77814"/>
    <w:rsid w:val="00D83EFE"/>
    <w:rsid w:val="00D9062A"/>
    <w:rsid w:val="00D91D2D"/>
    <w:rsid w:val="00D94313"/>
    <w:rsid w:val="00D95742"/>
    <w:rsid w:val="00D96FAE"/>
    <w:rsid w:val="00D9761E"/>
    <w:rsid w:val="00D97F68"/>
    <w:rsid w:val="00DA22EB"/>
    <w:rsid w:val="00DA3A30"/>
    <w:rsid w:val="00DA4698"/>
    <w:rsid w:val="00DA4EF9"/>
    <w:rsid w:val="00DB0784"/>
    <w:rsid w:val="00DB1010"/>
    <w:rsid w:val="00DB1CBD"/>
    <w:rsid w:val="00DB40B6"/>
    <w:rsid w:val="00DB414B"/>
    <w:rsid w:val="00DB4828"/>
    <w:rsid w:val="00DB79A1"/>
    <w:rsid w:val="00DC2B0F"/>
    <w:rsid w:val="00DD48B3"/>
    <w:rsid w:val="00DE074F"/>
    <w:rsid w:val="00DE0B65"/>
    <w:rsid w:val="00DE3458"/>
    <w:rsid w:val="00DE6378"/>
    <w:rsid w:val="00DE6830"/>
    <w:rsid w:val="00DE7DE6"/>
    <w:rsid w:val="00DF09D8"/>
    <w:rsid w:val="00DF2B6F"/>
    <w:rsid w:val="00DF336D"/>
    <w:rsid w:val="00DF49EB"/>
    <w:rsid w:val="00DF5359"/>
    <w:rsid w:val="00DF6A35"/>
    <w:rsid w:val="00E02047"/>
    <w:rsid w:val="00E03448"/>
    <w:rsid w:val="00E1684E"/>
    <w:rsid w:val="00E17349"/>
    <w:rsid w:val="00E20E0F"/>
    <w:rsid w:val="00E24D18"/>
    <w:rsid w:val="00E258D6"/>
    <w:rsid w:val="00E31540"/>
    <w:rsid w:val="00E3258C"/>
    <w:rsid w:val="00E33F86"/>
    <w:rsid w:val="00E3791E"/>
    <w:rsid w:val="00E42184"/>
    <w:rsid w:val="00E42218"/>
    <w:rsid w:val="00E52748"/>
    <w:rsid w:val="00E53D87"/>
    <w:rsid w:val="00E561B7"/>
    <w:rsid w:val="00E57CD2"/>
    <w:rsid w:val="00E57FC5"/>
    <w:rsid w:val="00E6096A"/>
    <w:rsid w:val="00E61074"/>
    <w:rsid w:val="00E64A39"/>
    <w:rsid w:val="00E75043"/>
    <w:rsid w:val="00E75A11"/>
    <w:rsid w:val="00E76362"/>
    <w:rsid w:val="00E7685F"/>
    <w:rsid w:val="00E7706D"/>
    <w:rsid w:val="00E77BF1"/>
    <w:rsid w:val="00E80083"/>
    <w:rsid w:val="00E831AB"/>
    <w:rsid w:val="00E909E2"/>
    <w:rsid w:val="00E92B8B"/>
    <w:rsid w:val="00E954EF"/>
    <w:rsid w:val="00EA007E"/>
    <w:rsid w:val="00EA142B"/>
    <w:rsid w:val="00EA5962"/>
    <w:rsid w:val="00EB3C94"/>
    <w:rsid w:val="00EB44DD"/>
    <w:rsid w:val="00EB4D0C"/>
    <w:rsid w:val="00EB7CFC"/>
    <w:rsid w:val="00EC368E"/>
    <w:rsid w:val="00EC37F1"/>
    <w:rsid w:val="00EC4813"/>
    <w:rsid w:val="00EC5CE5"/>
    <w:rsid w:val="00EC7954"/>
    <w:rsid w:val="00ED3997"/>
    <w:rsid w:val="00EE2E72"/>
    <w:rsid w:val="00EE421C"/>
    <w:rsid w:val="00EE6B54"/>
    <w:rsid w:val="00EF4E6B"/>
    <w:rsid w:val="00EF702F"/>
    <w:rsid w:val="00EF77D5"/>
    <w:rsid w:val="00EF7D27"/>
    <w:rsid w:val="00F02137"/>
    <w:rsid w:val="00F0749A"/>
    <w:rsid w:val="00F11D41"/>
    <w:rsid w:val="00F16184"/>
    <w:rsid w:val="00F242E8"/>
    <w:rsid w:val="00F271D7"/>
    <w:rsid w:val="00F272F9"/>
    <w:rsid w:val="00F277A5"/>
    <w:rsid w:val="00F31400"/>
    <w:rsid w:val="00F31FA6"/>
    <w:rsid w:val="00F345C1"/>
    <w:rsid w:val="00F35278"/>
    <w:rsid w:val="00F3641C"/>
    <w:rsid w:val="00F44ABB"/>
    <w:rsid w:val="00F45BE2"/>
    <w:rsid w:val="00F46B39"/>
    <w:rsid w:val="00F545AD"/>
    <w:rsid w:val="00F54698"/>
    <w:rsid w:val="00F62588"/>
    <w:rsid w:val="00F66000"/>
    <w:rsid w:val="00F7256F"/>
    <w:rsid w:val="00F7411D"/>
    <w:rsid w:val="00F75249"/>
    <w:rsid w:val="00F75553"/>
    <w:rsid w:val="00F76043"/>
    <w:rsid w:val="00F90499"/>
    <w:rsid w:val="00F90B5E"/>
    <w:rsid w:val="00FA65D6"/>
    <w:rsid w:val="00FC040F"/>
    <w:rsid w:val="00FC270A"/>
    <w:rsid w:val="00FD1A49"/>
    <w:rsid w:val="00FD1EEC"/>
    <w:rsid w:val="00FD50E9"/>
    <w:rsid w:val="00FE366A"/>
    <w:rsid w:val="00FE78D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6609"/>
    <o:shapelayout v:ext="edit">
      <o:idmap v:ext="edit" data="1"/>
    </o:shapelayout>
  </w:shapeDefaults>
  <w:decimalSymbol w:val=","/>
  <w:listSeparator w:val=";"/>
  <w14:docId w14:val="737573E4"/>
  <w15:docId w15:val="{14E3D27A-8ED1-42E8-A584-8CCEDBE1A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F18E4"/>
    <w:pPr>
      <w:jc w:val="both"/>
    </w:pPr>
    <w:rPr>
      <w:rFonts w:ascii="Arial" w:hAnsi="Arial"/>
      <w:sz w:val="22"/>
    </w:rPr>
  </w:style>
  <w:style w:type="paragraph" w:styleId="Nadpis1">
    <w:name w:val="heading 1"/>
    <w:basedOn w:val="Normln"/>
    <w:next w:val="Normln"/>
    <w:qFormat/>
    <w:rsid w:val="008B19CA"/>
    <w:pPr>
      <w:keepNext/>
      <w:numPr>
        <w:numId w:val="1"/>
      </w:numPr>
      <w:spacing w:before="240" w:after="60"/>
      <w:outlineLvl w:val="0"/>
    </w:pPr>
    <w:rPr>
      <w:b/>
      <w:caps/>
      <w:kern w:val="28"/>
      <w:sz w:val="28"/>
      <w:u w:val="single"/>
    </w:rPr>
  </w:style>
  <w:style w:type="paragraph" w:styleId="Nadpis2">
    <w:name w:val="heading 2"/>
    <w:basedOn w:val="Normln"/>
    <w:next w:val="Normln"/>
    <w:qFormat/>
    <w:rsid w:val="008B19CA"/>
    <w:pPr>
      <w:keepNext/>
      <w:numPr>
        <w:ilvl w:val="1"/>
        <w:numId w:val="1"/>
      </w:numPr>
      <w:spacing w:before="120" w:after="60"/>
      <w:outlineLvl w:val="1"/>
    </w:pPr>
    <w:rPr>
      <w:b/>
      <w:caps/>
      <w:sz w:val="24"/>
    </w:rPr>
  </w:style>
  <w:style w:type="paragraph" w:styleId="Nadpis3">
    <w:name w:val="heading 3"/>
    <w:basedOn w:val="Nadpis2"/>
    <w:next w:val="Normln"/>
    <w:link w:val="Nadpis3Char"/>
    <w:qFormat/>
    <w:rsid w:val="008B19CA"/>
    <w:pPr>
      <w:numPr>
        <w:ilvl w:val="2"/>
      </w:numPr>
      <w:spacing w:before="60" w:after="0"/>
      <w:outlineLvl w:val="2"/>
    </w:pPr>
    <w:rPr>
      <w:sz w:val="22"/>
      <w:u w:val="single"/>
    </w:rPr>
  </w:style>
  <w:style w:type="paragraph" w:styleId="Nadpis4">
    <w:name w:val="heading 4"/>
    <w:basedOn w:val="Nadpis3"/>
    <w:next w:val="Normln"/>
    <w:qFormat/>
    <w:rsid w:val="008B19CA"/>
    <w:pPr>
      <w:numPr>
        <w:ilvl w:val="3"/>
      </w:numPr>
      <w:outlineLvl w:val="3"/>
    </w:pPr>
    <w:rPr>
      <w:caps w:val="0"/>
      <w:u w:val="none"/>
    </w:rPr>
  </w:style>
  <w:style w:type="paragraph" w:styleId="Nadpis5">
    <w:name w:val="heading 5"/>
    <w:basedOn w:val="Normln"/>
    <w:next w:val="Normln"/>
    <w:qFormat/>
    <w:rsid w:val="008B19CA"/>
    <w:pPr>
      <w:numPr>
        <w:ilvl w:val="4"/>
        <w:numId w:val="1"/>
      </w:numPr>
      <w:spacing w:before="240" w:after="60"/>
      <w:outlineLvl w:val="4"/>
    </w:pPr>
  </w:style>
  <w:style w:type="paragraph" w:styleId="Nadpis6">
    <w:name w:val="heading 6"/>
    <w:basedOn w:val="Normln"/>
    <w:next w:val="Normln"/>
    <w:qFormat/>
    <w:rsid w:val="008B19CA"/>
    <w:pPr>
      <w:numPr>
        <w:ilvl w:val="5"/>
        <w:numId w:val="1"/>
      </w:numPr>
      <w:spacing w:before="240" w:after="60"/>
      <w:outlineLvl w:val="5"/>
    </w:pPr>
    <w:rPr>
      <w:i/>
    </w:rPr>
  </w:style>
  <w:style w:type="paragraph" w:styleId="Nadpis7">
    <w:name w:val="heading 7"/>
    <w:basedOn w:val="Normln"/>
    <w:next w:val="Normln"/>
    <w:qFormat/>
    <w:rsid w:val="008B19CA"/>
    <w:pPr>
      <w:numPr>
        <w:ilvl w:val="6"/>
        <w:numId w:val="1"/>
      </w:numPr>
      <w:spacing w:before="240" w:after="60"/>
      <w:outlineLvl w:val="6"/>
    </w:pPr>
  </w:style>
  <w:style w:type="paragraph" w:styleId="Nadpis8">
    <w:name w:val="heading 8"/>
    <w:basedOn w:val="Normln"/>
    <w:next w:val="Normln"/>
    <w:qFormat/>
    <w:rsid w:val="008B19CA"/>
    <w:pPr>
      <w:numPr>
        <w:ilvl w:val="7"/>
        <w:numId w:val="1"/>
      </w:numPr>
      <w:spacing w:before="240" w:after="60"/>
      <w:outlineLvl w:val="7"/>
    </w:pPr>
    <w:rPr>
      <w:i/>
    </w:rPr>
  </w:style>
  <w:style w:type="paragraph" w:styleId="Nadpis9">
    <w:name w:val="heading 9"/>
    <w:basedOn w:val="Normln"/>
    <w:next w:val="Normln"/>
    <w:qFormat/>
    <w:rsid w:val="008B19CA"/>
    <w:pPr>
      <w:numPr>
        <w:ilvl w:val="8"/>
        <w:numId w:val="1"/>
      </w:numPr>
      <w:outlineLvl w:val="8"/>
    </w:pPr>
    <w:rPr>
      <w:i/>
      <w:sz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Nadpis4N4">
    <w:name w:val="Nadpis 4.N 4"/>
    <w:basedOn w:val="Normln"/>
    <w:next w:val="Normln"/>
    <w:rsid w:val="008B19CA"/>
    <w:pPr>
      <w:keepNext/>
      <w:spacing w:before="240" w:after="60"/>
      <w:outlineLvl w:val="3"/>
    </w:pPr>
    <w:rPr>
      <w:b/>
      <w:i/>
      <w:sz w:val="24"/>
    </w:rPr>
  </w:style>
  <w:style w:type="paragraph" w:styleId="Zhlav">
    <w:name w:val="header"/>
    <w:basedOn w:val="Normln"/>
    <w:link w:val="ZhlavChar"/>
    <w:rsid w:val="008B19CA"/>
    <w:pPr>
      <w:tabs>
        <w:tab w:val="center" w:pos="4536"/>
        <w:tab w:val="right" w:pos="9072"/>
      </w:tabs>
    </w:pPr>
  </w:style>
  <w:style w:type="paragraph" w:styleId="Zpat">
    <w:name w:val="footer"/>
    <w:basedOn w:val="Normln"/>
    <w:semiHidden/>
    <w:rsid w:val="008B19CA"/>
    <w:pPr>
      <w:tabs>
        <w:tab w:val="center" w:pos="4536"/>
        <w:tab w:val="right" w:pos="9072"/>
      </w:tabs>
    </w:pPr>
  </w:style>
  <w:style w:type="paragraph" w:styleId="Seznamobrzk">
    <w:name w:val="table of figures"/>
    <w:basedOn w:val="Normln"/>
    <w:next w:val="Normln"/>
    <w:semiHidden/>
    <w:rsid w:val="008B19CA"/>
    <w:pPr>
      <w:tabs>
        <w:tab w:val="right" w:pos="9071"/>
      </w:tabs>
      <w:ind w:left="400" w:hanging="400"/>
    </w:pPr>
    <w:rPr>
      <w:caps/>
    </w:rPr>
  </w:style>
  <w:style w:type="character" w:styleId="slostrnky">
    <w:name w:val="page number"/>
    <w:basedOn w:val="Standardnpsmoodstavce"/>
    <w:semiHidden/>
    <w:rsid w:val="008B19CA"/>
  </w:style>
  <w:style w:type="paragraph" w:customStyle="1" w:styleId="NADPIS">
    <w:name w:val="NADPIS"/>
    <w:basedOn w:val="Nadpis1"/>
    <w:next w:val="Nadpis1"/>
    <w:rsid w:val="008B19CA"/>
    <w:pPr>
      <w:shd w:val="pct50" w:color="auto" w:fill="auto"/>
      <w:tabs>
        <w:tab w:val="clear" w:pos="360"/>
      </w:tabs>
      <w:jc w:val="center"/>
      <w:outlineLvl w:val="9"/>
    </w:pPr>
    <w:rPr>
      <w:caps w:val="0"/>
      <w:color w:val="FFFFFF"/>
      <w:sz w:val="40"/>
      <w:u w:val="none"/>
    </w:rPr>
  </w:style>
  <w:style w:type="paragraph" w:styleId="Obsah1">
    <w:name w:val="toc 1"/>
    <w:basedOn w:val="Normln"/>
    <w:next w:val="Normln"/>
    <w:autoRedefine/>
    <w:uiPriority w:val="39"/>
    <w:rsid w:val="00CF62D8"/>
    <w:pPr>
      <w:tabs>
        <w:tab w:val="right" w:leader="dot" w:pos="9071"/>
      </w:tabs>
      <w:ind w:left="284" w:hanging="284"/>
    </w:pPr>
    <w:rPr>
      <w:b/>
      <w:caps/>
      <w:noProof/>
    </w:rPr>
  </w:style>
  <w:style w:type="paragraph" w:styleId="Obsah2">
    <w:name w:val="toc 2"/>
    <w:basedOn w:val="Normln"/>
    <w:next w:val="Normln"/>
    <w:autoRedefine/>
    <w:uiPriority w:val="39"/>
    <w:rsid w:val="00303029"/>
    <w:pPr>
      <w:tabs>
        <w:tab w:val="right" w:leader="dot" w:pos="9071"/>
      </w:tabs>
      <w:ind w:left="851" w:hanging="425"/>
      <w:jc w:val="left"/>
    </w:pPr>
    <w:rPr>
      <w:caps/>
      <w:noProof/>
      <w:szCs w:val="24"/>
    </w:rPr>
  </w:style>
  <w:style w:type="paragraph" w:styleId="Obsah3">
    <w:name w:val="toc 3"/>
    <w:basedOn w:val="Normln"/>
    <w:next w:val="Normln"/>
    <w:autoRedefine/>
    <w:uiPriority w:val="39"/>
    <w:rsid w:val="00946F4B"/>
    <w:pPr>
      <w:tabs>
        <w:tab w:val="left" w:pos="1560"/>
        <w:tab w:val="left" w:pos="1670"/>
        <w:tab w:val="right" w:leader="dot" w:pos="9072"/>
      </w:tabs>
      <w:ind w:left="1560" w:hanging="709"/>
    </w:pPr>
    <w:rPr>
      <w:noProof/>
      <w:szCs w:val="22"/>
    </w:rPr>
  </w:style>
  <w:style w:type="paragraph" w:styleId="Obsah4">
    <w:name w:val="toc 4"/>
    <w:basedOn w:val="Normln"/>
    <w:next w:val="Normln"/>
    <w:autoRedefine/>
    <w:uiPriority w:val="39"/>
    <w:rsid w:val="00303029"/>
    <w:pPr>
      <w:tabs>
        <w:tab w:val="left" w:pos="2268"/>
        <w:tab w:val="right" w:leader="dot" w:pos="9071"/>
      </w:tabs>
      <w:ind w:left="1276"/>
    </w:pPr>
    <w:rPr>
      <w:noProof/>
    </w:rPr>
  </w:style>
  <w:style w:type="paragraph" w:styleId="Obsah5">
    <w:name w:val="toc 5"/>
    <w:basedOn w:val="Normln"/>
    <w:next w:val="Normln"/>
    <w:autoRedefine/>
    <w:semiHidden/>
    <w:rsid w:val="008B19CA"/>
    <w:pPr>
      <w:tabs>
        <w:tab w:val="right" w:leader="dot" w:pos="9071"/>
      </w:tabs>
      <w:ind w:left="800"/>
    </w:pPr>
  </w:style>
  <w:style w:type="paragraph" w:styleId="Obsah6">
    <w:name w:val="toc 6"/>
    <w:basedOn w:val="Normln"/>
    <w:next w:val="Normln"/>
    <w:autoRedefine/>
    <w:semiHidden/>
    <w:rsid w:val="008B19CA"/>
    <w:pPr>
      <w:tabs>
        <w:tab w:val="right" w:leader="dot" w:pos="9071"/>
      </w:tabs>
      <w:ind w:left="1000"/>
    </w:pPr>
  </w:style>
  <w:style w:type="paragraph" w:styleId="Obsah7">
    <w:name w:val="toc 7"/>
    <w:basedOn w:val="Normln"/>
    <w:next w:val="Normln"/>
    <w:autoRedefine/>
    <w:semiHidden/>
    <w:rsid w:val="008B19CA"/>
    <w:pPr>
      <w:tabs>
        <w:tab w:val="right" w:leader="dot" w:pos="9071"/>
      </w:tabs>
      <w:ind w:left="1200"/>
    </w:pPr>
  </w:style>
  <w:style w:type="paragraph" w:styleId="Obsah8">
    <w:name w:val="toc 8"/>
    <w:basedOn w:val="Normln"/>
    <w:next w:val="Normln"/>
    <w:autoRedefine/>
    <w:semiHidden/>
    <w:rsid w:val="008B19CA"/>
    <w:pPr>
      <w:tabs>
        <w:tab w:val="right" w:leader="dot" w:pos="9071"/>
      </w:tabs>
      <w:ind w:left="1400"/>
    </w:pPr>
  </w:style>
  <w:style w:type="paragraph" w:styleId="Obsah9">
    <w:name w:val="toc 9"/>
    <w:basedOn w:val="Normln"/>
    <w:next w:val="Normln"/>
    <w:autoRedefine/>
    <w:semiHidden/>
    <w:rsid w:val="008B19CA"/>
    <w:pPr>
      <w:tabs>
        <w:tab w:val="right" w:leader="dot" w:pos="9071"/>
      </w:tabs>
      <w:ind w:left="1600"/>
    </w:pPr>
  </w:style>
  <w:style w:type="character" w:styleId="Odkaznakoment">
    <w:name w:val="annotation reference"/>
    <w:basedOn w:val="Standardnpsmoodstavce"/>
    <w:rsid w:val="008B19CA"/>
    <w:rPr>
      <w:sz w:val="16"/>
    </w:rPr>
  </w:style>
  <w:style w:type="paragraph" w:styleId="Textkomente">
    <w:name w:val="annotation text"/>
    <w:basedOn w:val="Normln"/>
    <w:link w:val="TextkomenteChar"/>
    <w:rsid w:val="008B19CA"/>
  </w:style>
  <w:style w:type="paragraph" w:styleId="Zkladntext">
    <w:name w:val="Body Text"/>
    <w:basedOn w:val="Normln"/>
    <w:link w:val="ZkladntextChar"/>
    <w:semiHidden/>
    <w:rsid w:val="008B19CA"/>
  </w:style>
  <w:style w:type="paragraph" w:customStyle="1" w:styleId="Obsah30">
    <w:name w:val="Obsah3"/>
    <w:basedOn w:val="Normln"/>
    <w:rsid w:val="008B19CA"/>
  </w:style>
  <w:style w:type="paragraph" w:styleId="Zkladntextodsazen">
    <w:name w:val="Body Text Indent"/>
    <w:basedOn w:val="Normln"/>
    <w:semiHidden/>
    <w:rsid w:val="008B19CA"/>
    <w:pPr>
      <w:ind w:left="390"/>
      <w:jc w:val="left"/>
    </w:pPr>
  </w:style>
  <w:style w:type="paragraph" w:styleId="Zkladntextodsazen2">
    <w:name w:val="Body Text Indent 2"/>
    <w:basedOn w:val="Normln"/>
    <w:semiHidden/>
    <w:rsid w:val="008B19CA"/>
    <w:pPr>
      <w:ind w:left="709"/>
      <w:jc w:val="left"/>
    </w:pPr>
  </w:style>
  <w:style w:type="paragraph" w:styleId="Zkladntextodsazen3">
    <w:name w:val="Body Text Indent 3"/>
    <w:basedOn w:val="Normln"/>
    <w:semiHidden/>
    <w:rsid w:val="008B19CA"/>
    <w:pPr>
      <w:ind w:left="567" w:firstLine="426"/>
    </w:pPr>
  </w:style>
  <w:style w:type="paragraph" w:styleId="Zkladntext3">
    <w:name w:val="Body Text 3"/>
    <w:basedOn w:val="Normln"/>
    <w:semiHidden/>
    <w:rsid w:val="008B19CA"/>
    <w:pPr>
      <w:spacing w:before="120"/>
    </w:pPr>
    <w:rPr>
      <w:rFonts w:ascii="Times New Roman" w:hAnsi="Times New Roman"/>
      <w:snapToGrid w:val="0"/>
      <w:sz w:val="24"/>
    </w:rPr>
  </w:style>
  <w:style w:type="paragraph" w:styleId="Nzev">
    <w:name w:val="Title"/>
    <w:basedOn w:val="Normln"/>
    <w:qFormat/>
    <w:rsid w:val="008B19CA"/>
    <w:pPr>
      <w:spacing w:before="480"/>
      <w:ind w:left="3545" w:right="566"/>
      <w:jc w:val="center"/>
      <w:outlineLvl w:val="0"/>
    </w:pPr>
    <w:rPr>
      <w:b/>
      <w:sz w:val="52"/>
    </w:rPr>
  </w:style>
  <w:style w:type="paragraph" w:customStyle="1" w:styleId="Xrove1">
    <w:name w:val="X(úroveň 1)"/>
    <w:basedOn w:val="Normln"/>
    <w:next w:val="Normln"/>
    <w:rsid w:val="008B19CA"/>
    <w:pPr>
      <w:spacing w:before="240" w:after="120"/>
      <w:ind w:left="360" w:hanging="360"/>
      <w:jc w:val="left"/>
    </w:pPr>
    <w:rPr>
      <w:rFonts w:ascii="Times New Roman" w:hAnsi="Times New Roman"/>
      <w:b/>
      <w:caps/>
      <w:sz w:val="26"/>
    </w:rPr>
  </w:style>
  <w:style w:type="paragraph" w:customStyle="1" w:styleId="XXrove2">
    <w:name w:val="X.X(úroveň 2)"/>
    <w:basedOn w:val="Xrove1"/>
    <w:next w:val="Normln"/>
    <w:rsid w:val="008B19CA"/>
    <w:pPr>
      <w:tabs>
        <w:tab w:val="num" w:pos="1069"/>
      </w:tabs>
      <w:ind w:left="1069"/>
    </w:pPr>
    <w:rPr>
      <w:rFonts w:ascii="Arial" w:hAnsi="Arial"/>
      <w:b w:val="0"/>
      <w:i/>
      <w:caps w:val="0"/>
    </w:rPr>
  </w:style>
  <w:style w:type="paragraph" w:customStyle="1" w:styleId="XXXrove3">
    <w:name w:val="X.X.X(úroveň 3)"/>
    <w:basedOn w:val="XXrove2"/>
    <w:next w:val="Normln"/>
    <w:rsid w:val="008B19CA"/>
    <w:pPr>
      <w:tabs>
        <w:tab w:val="clear" w:pos="1069"/>
      </w:tabs>
      <w:spacing w:before="120" w:after="60"/>
      <w:ind w:left="1224" w:hanging="504"/>
    </w:pPr>
    <w:rPr>
      <w:rFonts w:ascii="Times New Roman" w:hAnsi="Times New Roman"/>
    </w:rPr>
  </w:style>
  <w:style w:type="paragraph" w:styleId="Zkladntext2">
    <w:name w:val="Body Text 2"/>
    <w:basedOn w:val="Normln"/>
    <w:semiHidden/>
    <w:rsid w:val="008B19CA"/>
    <w:pPr>
      <w:jc w:val="center"/>
    </w:pPr>
    <w:rPr>
      <w:b/>
      <w:sz w:val="44"/>
    </w:rPr>
  </w:style>
  <w:style w:type="character" w:customStyle="1" w:styleId="TextkomenteChar">
    <w:name w:val="Text komentáře Char"/>
    <w:basedOn w:val="Standardnpsmoodstavce"/>
    <w:link w:val="Textkomente"/>
    <w:rsid w:val="00DA22EB"/>
    <w:rPr>
      <w:rFonts w:ascii="Arial" w:hAnsi="Arial"/>
      <w:sz w:val="22"/>
    </w:rPr>
  </w:style>
  <w:style w:type="character" w:customStyle="1" w:styleId="ZhlavChar">
    <w:name w:val="Záhlaví Char"/>
    <w:basedOn w:val="Standardnpsmoodstavce"/>
    <w:link w:val="Zhlav"/>
    <w:rsid w:val="00227B42"/>
    <w:rPr>
      <w:rFonts w:ascii="Arial" w:hAnsi="Arial"/>
      <w:sz w:val="22"/>
    </w:rPr>
  </w:style>
  <w:style w:type="paragraph" w:customStyle="1" w:styleId="ARIEL">
    <w:name w:val="ARIEL"/>
    <w:qFormat/>
    <w:rsid w:val="009F7FF4"/>
    <w:pPr>
      <w:spacing w:line="300" w:lineRule="exact"/>
    </w:pPr>
    <w:rPr>
      <w:rFonts w:ascii="Arial" w:hAnsi="Arial"/>
      <w:sz w:val="22"/>
      <w:szCs w:val="24"/>
    </w:rPr>
  </w:style>
  <w:style w:type="paragraph" w:styleId="Seznam">
    <w:name w:val="List"/>
    <w:basedOn w:val="Normln"/>
    <w:rsid w:val="00770E0F"/>
    <w:pPr>
      <w:ind w:left="283" w:hanging="283"/>
    </w:pPr>
  </w:style>
  <w:style w:type="paragraph" w:styleId="Rozloendokumentu">
    <w:name w:val="Document Map"/>
    <w:basedOn w:val="Normln"/>
    <w:link w:val="RozloendokumentuChar"/>
    <w:uiPriority w:val="99"/>
    <w:semiHidden/>
    <w:unhideWhenUsed/>
    <w:rsid w:val="00475F36"/>
    <w:rPr>
      <w:rFonts w:ascii="Tahoma" w:hAnsi="Tahoma" w:cs="Tahoma"/>
      <w:sz w:val="16"/>
      <w:szCs w:val="16"/>
    </w:rPr>
  </w:style>
  <w:style w:type="character" w:customStyle="1" w:styleId="RozloendokumentuChar">
    <w:name w:val="Rozložení dokumentu Char"/>
    <w:basedOn w:val="Standardnpsmoodstavce"/>
    <w:link w:val="Rozloendokumentu"/>
    <w:uiPriority w:val="99"/>
    <w:semiHidden/>
    <w:rsid w:val="00475F36"/>
    <w:rPr>
      <w:rFonts w:ascii="Tahoma" w:hAnsi="Tahoma" w:cs="Tahoma"/>
      <w:sz w:val="16"/>
      <w:szCs w:val="16"/>
    </w:rPr>
  </w:style>
  <w:style w:type="paragraph" w:styleId="Odstavecseseznamem">
    <w:name w:val="List Paragraph"/>
    <w:basedOn w:val="Normln"/>
    <w:link w:val="OdstavecseseznamemChar"/>
    <w:uiPriority w:val="34"/>
    <w:qFormat/>
    <w:rsid w:val="00D73EEA"/>
    <w:pPr>
      <w:ind w:left="720"/>
      <w:contextualSpacing/>
    </w:pPr>
  </w:style>
  <w:style w:type="character" w:customStyle="1" w:styleId="TextbublinyChar">
    <w:name w:val="Text bubliny Char"/>
    <w:basedOn w:val="Standardnpsmoodstavce"/>
    <w:semiHidden/>
    <w:rsid w:val="00317115"/>
    <w:rPr>
      <w:rFonts w:ascii="Tahoma" w:hAnsi="Tahoma" w:cs="Tahoma"/>
      <w:sz w:val="16"/>
      <w:szCs w:val="16"/>
    </w:rPr>
  </w:style>
  <w:style w:type="paragraph" w:styleId="Textbubliny">
    <w:name w:val="Balloon Text"/>
    <w:basedOn w:val="Normln"/>
    <w:link w:val="TextbublinyChar1"/>
    <w:uiPriority w:val="99"/>
    <w:semiHidden/>
    <w:unhideWhenUsed/>
    <w:rsid w:val="001278D5"/>
    <w:rPr>
      <w:rFonts w:ascii="Segoe UI" w:hAnsi="Segoe UI" w:cs="Segoe UI"/>
      <w:sz w:val="18"/>
      <w:szCs w:val="18"/>
    </w:rPr>
  </w:style>
  <w:style w:type="character" w:customStyle="1" w:styleId="TextbublinyChar1">
    <w:name w:val="Text bubliny Char1"/>
    <w:basedOn w:val="Standardnpsmoodstavce"/>
    <w:link w:val="Textbubliny"/>
    <w:uiPriority w:val="99"/>
    <w:semiHidden/>
    <w:rsid w:val="001278D5"/>
    <w:rPr>
      <w:rFonts w:ascii="Segoe UI" w:hAnsi="Segoe UI" w:cs="Segoe UI"/>
      <w:sz w:val="18"/>
      <w:szCs w:val="18"/>
    </w:rPr>
  </w:style>
  <w:style w:type="paragraph" w:customStyle="1" w:styleId="zkladntext0">
    <w:name w:val="základní text"/>
    <w:basedOn w:val="Normln"/>
    <w:next w:val="Zkladntext"/>
    <w:qFormat/>
    <w:rsid w:val="00737C72"/>
    <w:pPr>
      <w:spacing w:before="120" w:after="120"/>
    </w:pPr>
    <w:rPr>
      <w:rFonts w:eastAsia="Calibri"/>
      <w:sz w:val="20"/>
      <w:szCs w:val="22"/>
      <w:lang w:eastAsia="en-US"/>
    </w:rPr>
  </w:style>
  <w:style w:type="character" w:customStyle="1" w:styleId="OdstavecseseznamemChar">
    <w:name w:val="Odstavec se seznamem Char"/>
    <w:basedOn w:val="Standardnpsmoodstavce"/>
    <w:link w:val="Odstavecseseznamem"/>
    <w:uiPriority w:val="34"/>
    <w:rsid w:val="00737C72"/>
    <w:rPr>
      <w:rFonts w:ascii="Arial" w:hAnsi="Arial"/>
      <w:sz w:val="22"/>
    </w:rPr>
  </w:style>
  <w:style w:type="paragraph" w:styleId="Pedmtkomente">
    <w:name w:val="annotation subject"/>
    <w:basedOn w:val="Textkomente"/>
    <w:next w:val="Textkomente"/>
    <w:link w:val="PedmtkomenteChar"/>
    <w:uiPriority w:val="99"/>
    <w:semiHidden/>
    <w:unhideWhenUsed/>
    <w:rsid w:val="00A558F7"/>
    <w:rPr>
      <w:b/>
      <w:bCs/>
      <w:sz w:val="20"/>
    </w:rPr>
  </w:style>
  <w:style w:type="character" w:customStyle="1" w:styleId="PedmtkomenteChar">
    <w:name w:val="Předmět komentáře Char"/>
    <w:basedOn w:val="TextkomenteChar"/>
    <w:link w:val="Pedmtkomente"/>
    <w:uiPriority w:val="99"/>
    <w:semiHidden/>
    <w:rsid w:val="00A558F7"/>
    <w:rPr>
      <w:rFonts w:ascii="Arial" w:hAnsi="Arial"/>
      <w:b/>
      <w:bCs/>
      <w:sz w:val="22"/>
    </w:rPr>
  </w:style>
  <w:style w:type="paragraph" w:customStyle="1" w:styleId="ASMV">
    <w:name w:val="AS_MV"/>
    <w:basedOn w:val="Normln"/>
    <w:link w:val="ASMVChar1"/>
    <w:qFormat/>
    <w:rsid w:val="00C2156F"/>
    <w:pPr>
      <w:spacing w:before="120" w:line="260" w:lineRule="atLeast"/>
    </w:pPr>
    <w:rPr>
      <w:rFonts w:cs="Arial"/>
      <w:sz w:val="20"/>
      <w:lang w:eastAsia="ko-KR"/>
    </w:rPr>
  </w:style>
  <w:style w:type="character" w:customStyle="1" w:styleId="ASMVChar1">
    <w:name w:val="AS_MV Char1"/>
    <w:link w:val="ASMV"/>
    <w:rsid w:val="00C2156F"/>
    <w:rPr>
      <w:rFonts w:ascii="Arial" w:hAnsi="Arial" w:cs="Arial"/>
      <w:lang w:eastAsia="ko-KR"/>
    </w:rPr>
  </w:style>
  <w:style w:type="paragraph" w:customStyle="1" w:styleId="Kapitola">
    <w:name w:val="Kapitola"/>
    <w:rsid w:val="00B934E9"/>
    <w:pPr>
      <w:keepNext/>
      <w:numPr>
        <w:numId w:val="5"/>
      </w:numPr>
      <w:pBdr>
        <w:bottom w:val="single" w:sz="4" w:space="1" w:color="auto"/>
      </w:pBdr>
      <w:spacing w:before="360" w:after="240" w:line="360" w:lineRule="auto"/>
      <w:ind w:left="340" w:hanging="340"/>
    </w:pPr>
    <w:rPr>
      <w:rFonts w:ascii="Arial" w:hAnsi="Arial"/>
      <w:caps/>
      <w:snapToGrid w:val="0"/>
      <w:color w:val="000000"/>
      <w:sz w:val="28"/>
    </w:rPr>
  </w:style>
  <w:style w:type="character" w:customStyle="1" w:styleId="ZkladntextChar">
    <w:name w:val="Základní text Char"/>
    <w:basedOn w:val="Standardnpsmoodstavce"/>
    <w:link w:val="Zkladntext"/>
    <w:semiHidden/>
    <w:rsid w:val="00101A4F"/>
    <w:rPr>
      <w:rFonts w:ascii="Arial" w:hAnsi="Arial"/>
      <w:sz w:val="22"/>
    </w:rPr>
  </w:style>
  <w:style w:type="paragraph" w:customStyle="1" w:styleId="Dokument">
    <w:name w:val="Dokument"/>
    <w:basedOn w:val="Normln"/>
    <w:link w:val="DokumentChar"/>
    <w:rsid w:val="00923276"/>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right" w:pos="9356"/>
      </w:tabs>
      <w:spacing w:line="288" w:lineRule="auto"/>
      <w:ind w:left="567" w:right="284"/>
    </w:pPr>
    <w:rPr>
      <w:sz w:val="20"/>
    </w:rPr>
  </w:style>
  <w:style w:type="paragraph" w:customStyle="1" w:styleId="Odsazen1">
    <w:name w:val="Odsazení 1"/>
    <w:basedOn w:val="Dokument"/>
    <w:rsid w:val="00923276"/>
    <w:pPr>
      <w:tabs>
        <w:tab w:val="clear" w:pos="1134"/>
      </w:tabs>
      <w:ind w:left="1135" w:hanging="284"/>
    </w:pPr>
  </w:style>
  <w:style w:type="character" w:customStyle="1" w:styleId="DokumentChar">
    <w:name w:val="Dokument Char"/>
    <w:link w:val="Dokument"/>
    <w:rsid w:val="00923276"/>
    <w:rPr>
      <w:rFonts w:ascii="Arial" w:hAnsi="Arial"/>
    </w:rPr>
  </w:style>
  <w:style w:type="paragraph" w:customStyle="1" w:styleId="Standard">
    <w:name w:val="Standard"/>
    <w:rsid w:val="00B53243"/>
    <w:pPr>
      <w:widowControl w:val="0"/>
      <w:suppressAutoHyphens/>
      <w:autoSpaceDN w:val="0"/>
    </w:pPr>
    <w:rPr>
      <w:rFonts w:ascii="Thorndale AMT" w:eastAsia="Arial Unicode MS" w:hAnsi="Thorndale AMT" w:cs="Tahoma"/>
      <w:kern w:val="3"/>
      <w:sz w:val="24"/>
      <w:szCs w:val="24"/>
    </w:rPr>
  </w:style>
  <w:style w:type="paragraph" w:customStyle="1" w:styleId="WW-Vchoz">
    <w:name w:val="WW-Výchozí"/>
    <w:rsid w:val="00B53243"/>
    <w:pPr>
      <w:suppressAutoHyphens/>
      <w:autoSpaceDN w:val="0"/>
      <w:jc w:val="both"/>
    </w:pPr>
    <w:rPr>
      <w:rFonts w:eastAsia="Arial"/>
      <w:kern w:val="3"/>
      <w:sz w:val="24"/>
    </w:rPr>
  </w:style>
  <w:style w:type="paragraph" w:styleId="Bezmezer">
    <w:name w:val="No Spacing"/>
    <w:basedOn w:val="Standard"/>
    <w:qFormat/>
    <w:rsid w:val="00B53243"/>
    <w:pPr>
      <w:spacing w:line="100" w:lineRule="atLeast"/>
    </w:pPr>
  </w:style>
  <w:style w:type="paragraph" w:customStyle="1" w:styleId="Textbody">
    <w:name w:val="Text body"/>
    <w:basedOn w:val="Normln"/>
    <w:rsid w:val="00B53243"/>
    <w:pPr>
      <w:widowControl w:val="0"/>
      <w:suppressAutoHyphens/>
      <w:autoSpaceDN w:val="0"/>
      <w:spacing w:after="120"/>
      <w:jc w:val="left"/>
    </w:pPr>
    <w:rPr>
      <w:rFonts w:ascii="Thorndale AMT" w:eastAsia="Arial Unicode MS" w:hAnsi="Thorndale AMT" w:cs="Tahoma"/>
      <w:kern w:val="3"/>
      <w:sz w:val="24"/>
      <w:szCs w:val="24"/>
    </w:rPr>
  </w:style>
  <w:style w:type="numbering" w:customStyle="1" w:styleId="WW8Num3">
    <w:name w:val="WW8Num3"/>
    <w:rsid w:val="00B53243"/>
    <w:pPr>
      <w:numPr>
        <w:numId w:val="11"/>
      </w:numPr>
    </w:pPr>
  </w:style>
  <w:style w:type="numbering" w:customStyle="1" w:styleId="WW8Num2">
    <w:name w:val="WW8Num2"/>
    <w:rsid w:val="00B53243"/>
    <w:pPr>
      <w:numPr>
        <w:numId w:val="13"/>
      </w:numPr>
    </w:pPr>
  </w:style>
  <w:style w:type="paragraph" w:styleId="Revize">
    <w:name w:val="Revision"/>
    <w:hidden/>
    <w:uiPriority w:val="99"/>
    <w:semiHidden/>
    <w:rsid w:val="00F31FA6"/>
    <w:rPr>
      <w:rFonts w:ascii="Arial" w:hAnsi="Arial"/>
      <w:sz w:val="22"/>
    </w:rPr>
  </w:style>
  <w:style w:type="paragraph" w:styleId="Textpoznpodarou">
    <w:name w:val="footnote text"/>
    <w:basedOn w:val="Normln"/>
    <w:link w:val="TextpoznpodarouChar"/>
    <w:semiHidden/>
    <w:rsid w:val="005A27AB"/>
    <w:rPr>
      <w:rFonts w:ascii="Times New Roman" w:hAnsi="Times New Roman"/>
    </w:rPr>
  </w:style>
  <w:style w:type="character" w:customStyle="1" w:styleId="TextpoznpodarouChar">
    <w:name w:val="Text pozn. pod čarou Char"/>
    <w:basedOn w:val="Standardnpsmoodstavce"/>
    <w:link w:val="Textpoznpodarou"/>
    <w:semiHidden/>
    <w:rsid w:val="005A27AB"/>
    <w:rPr>
      <w:sz w:val="22"/>
    </w:rPr>
  </w:style>
  <w:style w:type="character" w:customStyle="1" w:styleId="Nadpis3Char">
    <w:name w:val="Nadpis 3 Char"/>
    <w:basedOn w:val="Standardnpsmoodstavce"/>
    <w:link w:val="Nadpis3"/>
    <w:rsid w:val="007604AF"/>
    <w:rPr>
      <w:rFonts w:ascii="Arial" w:hAnsi="Arial"/>
      <w:b/>
      <w:caps/>
      <w:sz w:val="22"/>
      <w:u w:val="single"/>
    </w:rPr>
  </w:style>
  <w:style w:type="paragraph" w:styleId="Seznamsodrkami">
    <w:name w:val="List Bullet"/>
    <w:basedOn w:val="Normln"/>
    <w:autoRedefine/>
    <w:rsid w:val="00E02047"/>
    <w:pPr>
      <w:keepLines/>
      <w:widowControl w:val="0"/>
      <w:tabs>
        <w:tab w:val="num" w:pos="1418"/>
      </w:tabs>
      <w:spacing w:before="40" w:after="40"/>
      <w:ind w:left="1418" w:hanging="567"/>
    </w:pPr>
    <w:rPr>
      <w:rFonts w:cs="Arial"/>
      <w:sz w:val="20"/>
    </w:rPr>
  </w:style>
  <w:style w:type="paragraph" w:styleId="Titulek">
    <w:name w:val="caption"/>
    <w:aliases w:val="Titulek-Příloha tab,Titulek (nadpis tabulek)"/>
    <w:basedOn w:val="Normln"/>
    <w:next w:val="Normln"/>
    <w:link w:val="TitulekChar"/>
    <w:qFormat/>
    <w:rsid w:val="00E02047"/>
    <w:pPr>
      <w:numPr>
        <w:numId w:val="27"/>
      </w:numPr>
      <w:tabs>
        <w:tab w:val="clear" w:pos="360"/>
      </w:tabs>
      <w:spacing w:before="120" w:after="120"/>
      <w:ind w:left="0" w:firstLine="0"/>
    </w:pPr>
    <w:rPr>
      <w:b/>
      <w:sz w:val="20"/>
      <w:szCs w:val="24"/>
    </w:rPr>
  </w:style>
  <w:style w:type="paragraph" w:customStyle="1" w:styleId="textKatka">
    <w:name w:val="text Katka"/>
    <w:basedOn w:val="Normln"/>
    <w:link w:val="textKatkaChar"/>
    <w:qFormat/>
    <w:rsid w:val="00E02047"/>
    <w:pPr>
      <w:spacing w:before="240" w:after="120" w:line="276" w:lineRule="auto"/>
      <w:ind w:left="851"/>
    </w:pPr>
    <w:rPr>
      <w:rFonts w:ascii="Calibri" w:hAnsi="Calibri" w:cs="Calibri"/>
      <w:color w:val="000000"/>
      <w:szCs w:val="22"/>
    </w:rPr>
  </w:style>
  <w:style w:type="character" w:customStyle="1" w:styleId="textKatkaChar">
    <w:name w:val="text Katka Char"/>
    <w:link w:val="textKatka"/>
    <w:rsid w:val="00E02047"/>
    <w:rPr>
      <w:rFonts w:ascii="Calibri" w:hAnsi="Calibri" w:cs="Calibri"/>
      <w:color w:val="000000"/>
      <w:sz w:val="22"/>
      <w:szCs w:val="22"/>
    </w:rPr>
  </w:style>
  <w:style w:type="character" w:customStyle="1" w:styleId="TitulekChar">
    <w:name w:val="Titulek Char"/>
    <w:aliases w:val="Titulek-Příloha tab Char,Titulek (nadpis tabulek) Char"/>
    <w:link w:val="Titulek"/>
    <w:locked/>
    <w:rsid w:val="00E02047"/>
    <w:rPr>
      <w:rFonts w:ascii="Arial" w:hAnsi="Arial"/>
      <w:b/>
      <w:szCs w:val="24"/>
    </w:rPr>
  </w:style>
  <w:style w:type="paragraph" w:customStyle="1" w:styleId="NadpisIIIBIII">
    <w:name w:val="Nadpis_III_B_III"/>
    <w:basedOn w:val="Odstavecseseznamem"/>
    <w:link w:val="NadpisIIIBIIIChar"/>
    <w:qFormat/>
    <w:rsid w:val="00E02047"/>
    <w:pPr>
      <w:spacing w:before="240" w:after="120" w:line="276" w:lineRule="auto"/>
      <w:ind w:left="1440" w:hanging="720"/>
      <w:contextualSpacing w:val="0"/>
      <w:jc w:val="left"/>
    </w:pPr>
    <w:rPr>
      <w:rFonts w:ascii="Calibri" w:eastAsia="Calibri" w:hAnsi="Calibri"/>
      <w:b/>
      <w:szCs w:val="22"/>
      <w:lang w:eastAsia="en-US"/>
    </w:rPr>
  </w:style>
  <w:style w:type="character" w:customStyle="1" w:styleId="NadpisIIIBIIIChar">
    <w:name w:val="Nadpis_III_B_III Char"/>
    <w:link w:val="NadpisIIIBIII"/>
    <w:rsid w:val="00E02047"/>
    <w:rPr>
      <w:rFonts w:ascii="Calibri" w:eastAsia="Calibri" w:hAnsi="Calibri"/>
      <w:b/>
      <w:sz w:val="22"/>
      <w:szCs w:val="22"/>
      <w:lang w:eastAsia="en-US"/>
    </w:rPr>
  </w:style>
  <w:style w:type="paragraph" w:customStyle="1" w:styleId="0text">
    <w:name w:val="0_text"/>
    <w:basedOn w:val="textKatka"/>
    <w:link w:val="0textChar"/>
    <w:qFormat/>
    <w:rsid w:val="00E02047"/>
    <w:pPr>
      <w:spacing w:before="120" w:after="0"/>
      <w:ind w:left="0"/>
    </w:pPr>
  </w:style>
  <w:style w:type="character" w:customStyle="1" w:styleId="0textChar">
    <w:name w:val="0_text Char"/>
    <w:link w:val="0text"/>
    <w:rsid w:val="00E02047"/>
    <w:rPr>
      <w:rFonts w:ascii="Calibri" w:hAnsi="Calibri" w:cs="Calibri"/>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372226">
      <w:bodyDiv w:val="1"/>
      <w:marLeft w:val="0"/>
      <w:marRight w:val="0"/>
      <w:marTop w:val="0"/>
      <w:marBottom w:val="0"/>
      <w:divBdr>
        <w:top w:val="none" w:sz="0" w:space="0" w:color="auto"/>
        <w:left w:val="none" w:sz="0" w:space="0" w:color="auto"/>
        <w:bottom w:val="none" w:sz="0" w:space="0" w:color="auto"/>
        <w:right w:val="none" w:sz="0" w:space="0" w:color="auto"/>
      </w:divBdr>
    </w:div>
    <w:div w:id="68310128">
      <w:bodyDiv w:val="1"/>
      <w:marLeft w:val="0"/>
      <w:marRight w:val="0"/>
      <w:marTop w:val="0"/>
      <w:marBottom w:val="0"/>
      <w:divBdr>
        <w:top w:val="none" w:sz="0" w:space="0" w:color="auto"/>
        <w:left w:val="none" w:sz="0" w:space="0" w:color="auto"/>
        <w:bottom w:val="none" w:sz="0" w:space="0" w:color="auto"/>
        <w:right w:val="none" w:sz="0" w:space="0" w:color="auto"/>
      </w:divBdr>
    </w:div>
    <w:div w:id="193543503">
      <w:bodyDiv w:val="1"/>
      <w:marLeft w:val="0"/>
      <w:marRight w:val="0"/>
      <w:marTop w:val="0"/>
      <w:marBottom w:val="0"/>
      <w:divBdr>
        <w:top w:val="none" w:sz="0" w:space="0" w:color="auto"/>
        <w:left w:val="none" w:sz="0" w:space="0" w:color="auto"/>
        <w:bottom w:val="none" w:sz="0" w:space="0" w:color="auto"/>
        <w:right w:val="none" w:sz="0" w:space="0" w:color="auto"/>
      </w:divBdr>
    </w:div>
    <w:div w:id="193926524">
      <w:bodyDiv w:val="1"/>
      <w:marLeft w:val="0"/>
      <w:marRight w:val="0"/>
      <w:marTop w:val="0"/>
      <w:marBottom w:val="0"/>
      <w:divBdr>
        <w:top w:val="none" w:sz="0" w:space="0" w:color="auto"/>
        <w:left w:val="none" w:sz="0" w:space="0" w:color="auto"/>
        <w:bottom w:val="none" w:sz="0" w:space="0" w:color="auto"/>
        <w:right w:val="none" w:sz="0" w:space="0" w:color="auto"/>
      </w:divBdr>
    </w:div>
    <w:div w:id="279842017">
      <w:bodyDiv w:val="1"/>
      <w:marLeft w:val="0"/>
      <w:marRight w:val="0"/>
      <w:marTop w:val="0"/>
      <w:marBottom w:val="0"/>
      <w:divBdr>
        <w:top w:val="none" w:sz="0" w:space="0" w:color="auto"/>
        <w:left w:val="none" w:sz="0" w:space="0" w:color="auto"/>
        <w:bottom w:val="none" w:sz="0" w:space="0" w:color="auto"/>
        <w:right w:val="none" w:sz="0" w:space="0" w:color="auto"/>
      </w:divBdr>
    </w:div>
    <w:div w:id="301235407">
      <w:bodyDiv w:val="1"/>
      <w:marLeft w:val="0"/>
      <w:marRight w:val="0"/>
      <w:marTop w:val="0"/>
      <w:marBottom w:val="0"/>
      <w:divBdr>
        <w:top w:val="none" w:sz="0" w:space="0" w:color="auto"/>
        <w:left w:val="none" w:sz="0" w:space="0" w:color="auto"/>
        <w:bottom w:val="none" w:sz="0" w:space="0" w:color="auto"/>
        <w:right w:val="none" w:sz="0" w:space="0" w:color="auto"/>
      </w:divBdr>
    </w:div>
    <w:div w:id="338890030">
      <w:bodyDiv w:val="1"/>
      <w:marLeft w:val="0"/>
      <w:marRight w:val="0"/>
      <w:marTop w:val="0"/>
      <w:marBottom w:val="0"/>
      <w:divBdr>
        <w:top w:val="none" w:sz="0" w:space="0" w:color="auto"/>
        <w:left w:val="none" w:sz="0" w:space="0" w:color="auto"/>
        <w:bottom w:val="none" w:sz="0" w:space="0" w:color="auto"/>
        <w:right w:val="none" w:sz="0" w:space="0" w:color="auto"/>
      </w:divBdr>
    </w:div>
    <w:div w:id="420493538">
      <w:bodyDiv w:val="1"/>
      <w:marLeft w:val="0"/>
      <w:marRight w:val="0"/>
      <w:marTop w:val="0"/>
      <w:marBottom w:val="0"/>
      <w:divBdr>
        <w:top w:val="none" w:sz="0" w:space="0" w:color="auto"/>
        <w:left w:val="none" w:sz="0" w:space="0" w:color="auto"/>
        <w:bottom w:val="none" w:sz="0" w:space="0" w:color="auto"/>
        <w:right w:val="none" w:sz="0" w:space="0" w:color="auto"/>
      </w:divBdr>
    </w:div>
    <w:div w:id="503783711">
      <w:bodyDiv w:val="1"/>
      <w:marLeft w:val="0"/>
      <w:marRight w:val="0"/>
      <w:marTop w:val="0"/>
      <w:marBottom w:val="0"/>
      <w:divBdr>
        <w:top w:val="none" w:sz="0" w:space="0" w:color="auto"/>
        <w:left w:val="none" w:sz="0" w:space="0" w:color="auto"/>
        <w:bottom w:val="none" w:sz="0" w:space="0" w:color="auto"/>
        <w:right w:val="none" w:sz="0" w:space="0" w:color="auto"/>
      </w:divBdr>
    </w:div>
    <w:div w:id="539051420">
      <w:bodyDiv w:val="1"/>
      <w:marLeft w:val="0"/>
      <w:marRight w:val="0"/>
      <w:marTop w:val="0"/>
      <w:marBottom w:val="0"/>
      <w:divBdr>
        <w:top w:val="none" w:sz="0" w:space="0" w:color="auto"/>
        <w:left w:val="none" w:sz="0" w:space="0" w:color="auto"/>
        <w:bottom w:val="none" w:sz="0" w:space="0" w:color="auto"/>
        <w:right w:val="none" w:sz="0" w:space="0" w:color="auto"/>
      </w:divBdr>
    </w:div>
    <w:div w:id="563220015">
      <w:bodyDiv w:val="1"/>
      <w:marLeft w:val="0"/>
      <w:marRight w:val="0"/>
      <w:marTop w:val="0"/>
      <w:marBottom w:val="0"/>
      <w:divBdr>
        <w:top w:val="none" w:sz="0" w:space="0" w:color="auto"/>
        <w:left w:val="none" w:sz="0" w:space="0" w:color="auto"/>
        <w:bottom w:val="none" w:sz="0" w:space="0" w:color="auto"/>
        <w:right w:val="none" w:sz="0" w:space="0" w:color="auto"/>
      </w:divBdr>
    </w:div>
    <w:div w:id="567544656">
      <w:bodyDiv w:val="1"/>
      <w:marLeft w:val="0"/>
      <w:marRight w:val="0"/>
      <w:marTop w:val="0"/>
      <w:marBottom w:val="0"/>
      <w:divBdr>
        <w:top w:val="none" w:sz="0" w:space="0" w:color="auto"/>
        <w:left w:val="none" w:sz="0" w:space="0" w:color="auto"/>
        <w:bottom w:val="none" w:sz="0" w:space="0" w:color="auto"/>
        <w:right w:val="none" w:sz="0" w:space="0" w:color="auto"/>
      </w:divBdr>
    </w:div>
    <w:div w:id="587736569">
      <w:bodyDiv w:val="1"/>
      <w:marLeft w:val="0"/>
      <w:marRight w:val="0"/>
      <w:marTop w:val="0"/>
      <w:marBottom w:val="0"/>
      <w:divBdr>
        <w:top w:val="none" w:sz="0" w:space="0" w:color="auto"/>
        <w:left w:val="none" w:sz="0" w:space="0" w:color="auto"/>
        <w:bottom w:val="none" w:sz="0" w:space="0" w:color="auto"/>
        <w:right w:val="none" w:sz="0" w:space="0" w:color="auto"/>
      </w:divBdr>
    </w:div>
    <w:div w:id="608705734">
      <w:bodyDiv w:val="1"/>
      <w:marLeft w:val="0"/>
      <w:marRight w:val="0"/>
      <w:marTop w:val="0"/>
      <w:marBottom w:val="0"/>
      <w:divBdr>
        <w:top w:val="none" w:sz="0" w:space="0" w:color="auto"/>
        <w:left w:val="none" w:sz="0" w:space="0" w:color="auto"/>
        <w:bottom w:val="none" w:sz="0" w:space="0" w:color="auto"/>
        <w:right w:val="none" w:sz="0" w:space="0" w:color="auto"/>
      </w:divBdr>
    </w:div>
    <w:div w:id="688532629">
      <w:bodyDiv w:val="1"/>
      <w:marLeft w:val="0"/>
      <w:marRight w:val="0"/>
      <w:marTop w:val="0"/>
      <w:marBottom w:val="0"/>
      <w:divBdr>
        <w:top w:val="none" w:sz="0" w:space="0" w:color="auto"/>
        <w:left w:val="none" w:sz="0" w:space="0" w:color="auto"/>
        <w:bottom w:val="none" w:sz="0" w:space="0" w:color="auto"/>
        <w:right w:val="none" w:sz="0" w:space="0" w:color="auto"/>
      </w:divBdr>
    </w:div>
    <w:div w:id="700665701">
      <w:bodyDiv w:val="1"/>
      <w:marLeft w:val="0"/>
      <w:marRight w:val="0"/>
      <w:marTop w:val="0"/>
      <w:marBottom w:val="0"/>
      <w:divBdr>
        <w:top w:val="none" w:sz="0" w:space="0" w:color="auto"/>
        <w:left w:val="none" w:sz="0" w:space="0" w:color="auto"/>
        <w:bottom w:val="none" w:sz="0" w:space="0" w:color="auto"/>
        <w:right w:val="none" w:sz="0" w:space="0" w:color="auto"/>
      </w:divBdr>
    </w:div>
    <w:div w:id="727530581">
      <w:bodyDiv w:val="1"/>
      <w:marLeft w:val="0"/>
      <w:marRight w:val="0"/>
      <w:marTop w:val="0"/>
      <w:marBottom w:val="0"/>
      <w:divBdr>
        <w:top w:val="none" w:sz="0" w:space="0" w:color="auto"/>
        <w:left w:val="none" w:sz="0" w:space="0" w:color="auto"/>
        <w:bottom w:val="none" w:sz="0" w:space="0" w:color="auto"/>
        <w:right w:val="none" w:sz="0" w:space="0" w:color="auto"/>
      </w:divBdr>
    </w:div>
    <w:div w:id="822165542">
      <w:bodyDiv w:val="1"/>
      <w:marLeft w:val="0"/>
      <w:marRight w:val="0"/>
      <w:marTop w:val="0"/>
      <w:marBottom w:val="0"/>
      <w:divBdr>
        <w:top w:val="none" w:sz="0" w:space="0" w:color="auto"/>
        <w:left w:val="none" w:sz="0" w:space="0" w:color="auto"/>
        <w:bottom w:val="none" w:sz="0" w:space="0" w:color="auto"/>
        <w:right w:val="none" w:sz="0" w:space="0" w:color="auto"/>
      </w:divBdr>
    </w:div>
    <w:div w:id="890002986">
      <w:bodyDiv w:val="1"/>
      <w:marLeft w:val="0"/>
      <w:marRight w:val="0"/>
      <w:marTop w:val="0"/>
      <w:marBottom w:val="0"/>
      <w:divBdr>
        <w:top w:val="none" w:sz="0" w:space="0" w:color="auto"/>
        <w:left w:val="none" w:sz="0" w:space="0" w:color="auto"/>
        <w:bottom w:val="none" w:sz="0" w:space="0" w:color="auto"/>
        <w:right w:val="none" w:sz="0" w:space="0" w:color="auto"/>
      </w:divBdr>
    </w:div>
    <w:div w:id="952394707">
      <w:bodyDiv w:val="1"/>
      <w:marLeft w:val="0"/>
      <w:marRight w:val="0"/>
      <w:marTop w:val="0"/>
      <w:marBottom w:val="0"/>
      <w:divBdr>
        <w:top w:val="none" w:sz="0" w:space="0" w:color="auto"/>
        <w:left w:val="none" w:sz="0" w:space="0" w:color="auto"/>
        <w:bottom w:val="none" w:sz="0" w:space="0" w:color="auto"/>
        <w:right w:val="none" w:sz="0" w:space="0" w:color="auto"/>
      </w:divBdr>
    </w:div>
    <w:div w:id="1045449822">
      <w:bodyDiv w:val="1"/>
      <w:marLeft w:val="0"/>
      <w:marRight w:val="0"/>
      <w:marTop w:val="0"/>
      <w:marBottom w:val="0"/>
      <w:divBdr>
        <w:top w:val="none" w:sz="0" w:space="0" w:color="auto"/>
        <w:left w:val="none" w:sz="0" w:space="0" w:color="auto"/>
        <w:bottom w:val="none" w:sz="0" w:space="0" w:color="auto"/>
        <w:right w:val="none" w:sz="0" w:space="0" w:color="auto"/>
      </w:divBdr>
    </w:div>
    <w:div w:id="1080718053">
      <w:bodyDiv w:val="1"/>
      <w:marLeft w:val="0"/>
      <w:marRight w:val="0"/>
      <w:marTop w:val="0"/>
      <w:marBottom w:val="0"/>
      <w:divBdr>
        <w:top w:val="none" w:sz="0" w:space="0" w:color="auto"/>
        <w:left w:val="none" w:sz="0" w:space="0" w:color="auto"/>
        <w:bottom w:val="none" w:sz="0" w:space="0" w:color="auto"/>
        <w:right w:val="none" w:sz="0" w:space="0" w:color="auto"/>
      </w:divBdr>
    </w:div>
    <w:div w:id="1290088153">
      <w:bodyDiv w:val="1"/>
      <w:marLeft w:val="0"/>
      <w:marRight w:val="0"/>
      <w:marTop w:val="0"/>
      <w:marBottom w:val="0"/>
      <w:divBdr>
        <w:top w:val="none" w:sz="0" w:space="0" w:color="auto"/>
        <w:left w:val="none" w:sz="0" w:space="0" w:color="auto"/>
        <w:bottom w:val="none" w:sz="0" w:space="0" w:color="auto"/>
        <w:right w:val="none" w:sz="0" w:space="0" w:color="auto"/>
      </w:divBdr>
    </w:div>
    <w:div w:id="1359626789">
      <w:bodyDiv w:val="1"/>
      <w:marLeft w:val="0"/>
      <w:marRight w:val="0"/>
      <w:marTop w:val="0"/>
      <w:marBottom w:val="0"/>
      <w:divBdr>
        <w:top w:val="none" w:sz="0" w:space="0" w:color="auto"/>
        <w:left w:val="none" w:sz="0" w:space="0" w:color="auto"/>
        <w:bottom w:val="none" w:sz="0" w:space="0" w:color="auto"/>
        <w:right w:val="none" w:sz="0" w:space="0" w:color="auto"/>
      </w:divBdr>
    </w:div>
    <w:div w:id="1484194796">
      <w:bodyDiv w:val="1"/>
      <w:marLeft w:val="0"/>
      <w:marRight w:val="0"/>
      <w:marTop w:val="0"/>
      <w:marBottom w:val="0"/>
      <w:divBdr>
        <w:top w:val="none" w:sz="0" w:space="0" w:color="auto"/>
        <w:left w:val="none" w:sz="0" w:space="0" w:color="auto"/>
        <w:bottom w:val="none" w:sz="0" w:space="0" w:color="auto"/>
        <w:right w:val="none" w:sz="0" w:space="0" w:color="auto"/>
      </w:divBdr>
    </w:div>
    <w:div w:id="1616055836">
      <w:bodyDiv w:val="1"/>
      <w:marLeft w:val="0"/>
      <w:marRight w:val="0"/>
      <w:marTop w:val="0"/>
      <w:marBottom w:val="0"/>
      <w:divBdr>
        <w:top w:val="none" w:sz="0" w:space="0" w:color="auto"/>
        <w:left w:val="none" w:sz="0" w:space="0" w:color="auto"/>
        <w:bottom w:val="none" w:sz="0" w:space="0" w:color="auto"/>
        <w:right w:val="none" w:sz="0" w:space="0" w:color="auto"/>
      </w:divBdr>
    </w:div>
    <w:div w:id="1748578047">
      <w:bodyDiv w:val="1"/>
      <w:marLeft w:val="0"/>
      <w:marRight w:val="0"/>
      <w:marTop w:val="0"/>
      <w:marBottom w:val="0"/>
      <w:divBdr>
        <w:top w:val="none" w:sz="0" w:space="0" w:color="auto"/>
        <w:left w:val="none" w:sz="0" w:space="0" w:color="auto"/>
        <w:bottom w:val="none" w:sz="0" w:space="0" w:color="auto"/>
        <w:right w:val="none" w:sz="0" w:space="0" w:color="auto"/>
      </w:divBdr>
    </w:div>
    <w:div w:id="1792244206">
      <w:bodyDiv w:val="1"/>
      <w:marLeft w:val="0"/>
      <w:marRight w:val="0"/>
      <w:marTop w:val="0"/>
      <w:marBottom w:val="0"/>
      <w:divBdr>
        <w:top w:val="none" w:sz="0" w:space="0" w:color="auto"/>
        <w:left w:val="none" w:sz="0" w:space="0" w:color="auto"/>
        <w:bottom w:val="none" w:sz="0" w:space="0" w:color="auto"/>
        <w:right w:val="none" w:sz="0" w:space="0" w:color="auto"/>
      </w:divBdr>
    </w:div>
    <w:div w:id="1886016292">
      <w:bodyDiv w:val="1"/>
      <w:marLeft w:val="0"/>
      <w:marRight w:val="0"/>
      <w:marTop w:val="0"/>
      <w:marBottom w:val="0"/>
      <w:divBdr>
        <w:top w:val="none" w:sz="0" w:space="0" w:color="auto"/>
        <w:left w:val="none" w:sz="0" w:space="0" w:color="auto"/>
        <w:bottom w:val="none" w:sz="0" w:space="0" w:color="auto"/>
        <w:right w:val="none" w:sz="0" w:space="0" w:color="auto"/>
      </w:divBdr>
    </w:div>
    <w:div w:id="1943954231">
      <w:bodyDiv w:val="1"/>
      <w:marLeft w:val="0"/>
      <w:marRight w:val="0"/>
      <w:marTop w:val="0"/>
      <w:marBottom w:val="0"/>
      <w:divBdr>
        <w:top w:val="none" w:sz="0" w:space="0" w:color="auto"/>
        <w:left w:val="none" w:sz="0" w:space="0" w:color="auto"/>
        <w:bottom w:val="none" w:sz="0" w:space="0" w:color="auto"/>
        <w:right w:val="none" w:sz="0" w:space="0" w:color="auto"/>
      </w:divBdr>
    </w:div>
    <w:div w:id="1989550800">
      <w:bodyDiv w:val="1"/>
      <w:marLeft w:val="0"/>
      <w:marRight w:val="0"/>
      <w:marTop w:val="0"/>
      <w:marBottom w:val="0"/>
      <w:divBdr>
        <w:top w:val="none" w:sz="0" w:space="0" w:color="auto"/>
        <w:left w:val="none" w:sz="0" w:space="0" w:color="auto"/>
        <w:bottom w:val="none" w:sz="0" w:space="0" w:color="auto"/>
        <w:right w:val="none" w:sz="0" w:space="0" w:color="auto"/>
      </w:divBdr>
    </w:div>
    <w:div w:id="2046179313">
      <w:bodyDiv w:val="1"/>
      <w:marLeft w:val="0"/>
      <w:marRight w:val="0"/>
      <w:marTop w:val="0"/>
      <w:marBottom w:val="0"/>
      <w:divBdr>
        <w:top w:val="none" w:sz="0" w:space="0" w:color="auto"/>
        <w:left w:val="none" w:sz="0" w:space="0" w:color="auto"/>
        <w:bottom w:val="none" w:sz="0" w:space="0" w:color="auto"/>
        <w:right w:val="none" w:sz="0" w:space="0" w:color="auto"/>
      </w:divBdr>
    </w:div>
    <w:div w:id="2131628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2393E8-D55D-4F82-BDEB-4CEAA91C2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4409</TotalTime>
  <Pages>18</Pages>
  <Words>7259</Words>
  <Characters>42832</Characters>
  <Application>Microsoft Office Word</Application>
  <DocSecurity>0</DocSecurity>
  <Lines>356</Lines>
  <Paragraphs>99</Paragraphs>
  <ScaleCrop>false</ScaleCrop>
  <HeadingPairs>
    <vt:vector size="2" baseType="variant">
      <vt:variant>
        <vt:lpstr>Název</vt:lpstr>
      </vt:variant>
      <vt:variant>
        <vt:i4>1</vt:i4>
      </vt:variant>
    </vt:vector>
  </HeadingPairs>
  <TitlesOfParts>
    <vt:vector size="1" baseType="lpstr">
      <vt:lpstr>DDOP TZ DUR+DSP</vt:lpstr>
    </vt:vector>
  </TitlesOfParts>
  <Company>Atelier 4 s.r.o.</Company>
  <LinksUpToDate>false</LinksUpToDate>
  <CharactersWithSpaces>49992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DDOP TZ DUR+DSP</dc:title>
  <dc:creator>j.svejda@aedproject.cz</dc:creator>
  <cp:lastModifiedBy>Švejda Jakub</cp:lastModifiedBy>
  <cp:revision>146</cp:revision>
  <cp:lastPrinted>2018-07-17T05:14:00Z</cp:lastPrinted>
  <dcterms:created xsi:type="dcterms:W3CDTF">2018-06-11T05:54:00Z</dcterms:created>
  <dcterms:modified xsi:type="dcterms:W3CDTF">2023-03-13T12:45:00Z</dcterms:modified>
</cp:coreProperties>
</file>